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24FDD" w14:textId="77777777" w:rsidR="00090819" w:rsidRPr="009A1215" w:rsidRDefault="00090819" w:rsidP="00A024DF">
      <w:pPr>
        <w:jc w:val="center"/>
        <w:rPr>
          <w:rFonts w:ascii="Helvetica Neue" w:hAnsi="Helvetica Neue"/>
          <w:b/>
          <w:sz w:val="26"/>
          <w:szCs w:val="26"/>
          <w:lang w:val="sl-SI"/>
        </w:rPr>
      </w:pPr>
      <w:bookmarkStart w:id="0" w:name="_GoBack"/>
      <w:bookmarkEnd w:id="0"/>
    </w:p>
    <w:p w14:paraId="37FE7F97" w14:textId="77777777" w:rsidR="00090819" w:rsidRPr="009A1215" w:rsidRDefault="00090819" w:rsidP="00A024DF">
      <w:pPr>
        <w:jc w:val="center"/>
        <w:rPr>
          <w:rFonts w:ascii="Helvetica Neue" w:hAnsi="Helvetica Neue"/>
          <w:b/>
          <w:sz w:val="26"/>
          <w:szCs w:val="26"/>
          <w:lang w:val="sl-SI"/>
        </w:rPr>
      </w:pPr>
    </w:p>
    <w:p w14:paraId="3971A770" w14:textId="77777777" w:rsidR="00090819" w:rsidRPr="009A1215" w:rsidRDefault="00090819" w:rsidP="00A024DF">
      <w:pPr>
        <w:jc w:val="center"/>
        <w:rPr>
          <w:rFonts w:ascii="Helvetica Neue" w:hAnsi="Helvetica Neue"/>
          <w:b/>
          <w:sz w:val="26"/>
          <w:szCs w:val="26"/>
          <w:lang w:val="sl-SI"/>
        </w:rPr>
      </w:pPr>
    </w:p>
    <w:p w14:paraId="58313686" w14:textId="77777777" w:rsidR="00090819" w:rsidRPr="009A1215" w:rsidRDefault="00090819" w:rsidP="00A024DF">
      <w:pPr>
        <w:jc w:val="center"/>
        <w:rPr>
          <w:rFonts w:ascii="Helvetica Neue" w:hAnsi="Helvetica Neue"/>
          <w:b/>
          <w:sz w:val="26"/>
          <w:szCs w:val="26"/>
          <w:lang w:val="sl-SI"/>
        </w:rPr>
      </w:pPr>
    </w:p>
    <w:p w14:paraId="73058D6A" w14:textId="77777777" w:rsidR="00090819" w:rsidRPr="009A1215" w:rsidRDefault="00090819" w:rsidP="00A024DF">
      <w:pPr>
        <w:jc w:val="center"/>
        <w:rPr>
          <w:rFonts w:ascii="Helvetica Neue" w:hAnsi="Helvetica Neue"/>
          <w:b/>
          <w:sz w:val="26"/>
          <w:szCs w:val="26"/>
          <w:lang w:val="sl-SI"/>
        </w:rPr>
      </w:pPr>
    </w:p>
    <w:p w14:paraId="370F1A70" w14:textId="77777777" w:rsidR="00090819" w:rsidRPr="009A1215" w:rsidRDefault="00090819" w:rsidP="00A024DF">
      <w:pPr>
        <w:jc w:val="center"/>
        <w:rPr>
          <w:rFonts w:ascii="Helvetica Neue" w:hAnsi="Helvetica Neue"/>
          <w:b/>
          <w:sz w:val="26"/>
          <w:szCs w:val="26"/>
          <w:lang w:val="sl-SI"/>
        </w:rPr>
      </w:pPr>
    </w:p>
    <w:p w14:paraId="389BC003" w14:textId="32DF0F8A" w:rsidR="00A024DF" w:rsidRPr="009A1215" w:rsidRDefault="001A172F" w:rsidP="00A024DF">
      <w:pPr>
        <w:jc w:val="center"/>
        <w:rPr>
          <w:rFonts w:ascii="Helvetica Neue" w:hAnsi="Helvetica Neue"/>
          <w:b/>
          <w:sz w:val="26"/>
          <w:szCs w:val="26"/>
          <w:lang w:val="sl-SI"/>
        </w:rPr>
      </w:pPr>
      <w:r>
        <w:rPr>
          <w:rFonts w:ascii="Helvetica Neue" w:hAnsi="Helvetica Neue"/>
          <w:b/>
          <w:sz w:val="26"/>
          <w:szCs w:val="26"/>
          <w:lang w:val="sl-SI"/>
        </w:rPr>
        <w:t>PREDLOGI</w:t>
      </w:r>
      <w:r w:rsidR="00A024DF" w:rsidRPr="009A1215">
        <w:rPr>
          <w:rFonts w:ascii="Helvetica Neue" w:hAnsi="Helvetica Neue"/>
          <w:b/>
          <w:sz w:val="26"/>
          <w:szCs w:val="26"/>
          <w:lang w:val="sl-SI"/>
        </w:rPr>
        <w:t xml:space="preserve"> ŠTUDENTSKE ORGANIZACIJE SLOVENIJE (ŠOS)</w:t>
      </w:r>
    </w:p>
    <w:p w14:paraId="59760923" w14:textId="77777777" w:rsidR="00090819" w:rsidRPr="009A1215" w:rsidRDefault="00090819" w:rsidP="00A024DF">
      <w:pPr>
        <w:jc w:val="center"/>
        <w:rPr>
          <w:rFonts w:ascii="Helvetica Neue" w:hAnsi="Helvetica Neue"/>
          <w:b/>
          <w:sz w:val="26"/>
          <w:szCs w:val="26"/>
          <w:lang w:val="sl-SI"/>
        </w:rPr>
      </w:pPr>
    </w:p>
    <w:p w14:paraId="15D2C998" w14:textId="0A376CFA" w:rsidR="00A024DF" w:rsidRPr="009A1215" w:rsidRDefault="00A024DF" w:rsidP="00A024DF">
      <w:pPr>
        <w:jc w:val="center"/>
        <w:rPr>
          <w:rFonts w:ascii="Helvetica Neue" w:hAnsi="Helvetica Neue"/>
          <w:sz w:val="26"/>
          <w:szCs w:val="26"/>
          <w:lang w:val="sl-SI"/>
        </w:rPr>
      </w:pPr>
      <w:r w:rsidRPr="009A1215">
        <w:rPr>
          <w:rFonts w:ascii="Helvetica Neue" w:hAnsi="Helvetica Neue"/>
          <w:sz w:val="26"/>
          <w:szCs w:val="26"/>
          <w:lang w:val="sl-SI"/>
        </w:rPr>
        <w:t>k predlogu</w:t>
      </w:r>
    </w:p>
    <w:p w14:paraId="20496460" w14:textId="77777777" w:rsidR="00090819" w:rsidRPr="009A1215" w:rsidRDefault="00090819" w:rsidP="00A024DF">
      <w:pPr>
        <w:jc w:val="center"/>
        <w:rPr>
          <w:rFonts w:ascii="Helvetica Neue" w:hAnsi="Helvetica Neue"/>
          <w:sz w:val="26"/>
          <w:szCs w:val="26"/>
          <w:lang w:val="sl-SI"/>
        </w:rPr>
      </w:pPr>
    </w:p>
    <w:p w14:paraId="6E3D20B4" w14:textId="5D8CE342" w:rsidR="00A024DF" w:rsidRPr="009A1215" w:rsidRDefault="00A024DF" w:rsidP="00A024DF">
      <w:pPr>
        <w:jc w:val="center"/>
        <w:rPr>
          <w:rFonts w:ascii="Helvetica Neue" w:hAnsi="Helvetica Neue"/>
          <w:b/>
          <w:sz w:val="26"/>
          <w:szCs w:val="26"/>
          <w:lang w:val="sl-SI"/>
        </w:rPr>
      </w:pPr>
      <w:r w:rsidRPr="009A1215">
        <w:rPr>
          <w:rFonts w:ascii="Helvetica Neue" w:hAnsi="Helvetica Neue"/>
          <w:b/>
          <w:sz w:val="26"/>
          <w:szCs w:val="26"/>
          <w:lang w:val="sl-SI"/>
        </w:rPr>
        <w:t>UREDBE O SOFINANCIRANJU DOKTORSKEGA ŠTUDIJA</w:t>
      </w:r>
    </w:p>
    <w:p w14:paraId="75DD20DF" w14:textId="43CFF283" w:rsidR="00A024DF" w:rsidRPr="009A1215" w:rsidRDefault="00A024DF" w:rsidP="00A024DF">
      <w:pPr>
        <w:jc w:val="center"/>
        <w:rPr>
          <w:rFonts w:ascii="Helvetica Neue" w:hAnsi="Helvetica Neue"/>
          <w:sz w:val="20"/>
          <w:szCs w:val="20"/>
          <w:lang w:val="sl-SI"/>
        </w:rPr>
      </w:pPr>
      <w:r w:rsidRPr="009A1215">
        <w:rPr>
          <w:rFonts w:ascii="Helvetica Neue" w:hAnsi="Helvetica Neue"/>
          <w:sz w:val="20"/>
          <w:szCs w:val="20"/>
          <w:lang w:val="sl-SI"/>
        </w:rPr>
        <w:t>objavljene dne 22. 2. 2017 na portalu E-demokracija</w:t>
      </w:r>
    </w:p>
    <w:p w14:paraId="3A9C767D" w14:textId="77777777" w:rsidR="00090819" w:rsidRPr="009A1215" w:rsidRDefault="00090819" w:rsidP="00A024DF">
      <w:pPr>
        <w:jc w:val="center"/>
        <w:rPr>
          <w:rFonts w:ascii="Helvetica Neue" w:hAnsi="Helvetica Neue"/>
          <w:sz w:val="20"/>
          <w:szCs w:val="20"/>
          <w:lang w:val="sl-SI"/>
        </w:rPr>
      </w:pPr>
    </w:p>
    <w:p w14:paraId="1F7A7B6B" w14:textId="77777777" w:rsidR="00090819" w:rsidRPr="009A1215" w:rsidRDefault="00090819" w:rsidP="00A024DF">
      <w:pPr>
        <w:jc w:val="center"/>
        <w:rPr>
          <w:rFonts w:ascii="Helvetica Neue" w:hAnsi="Helvetica Neue"/>
          <w:sz w:val="20"/>
          <w:szCs w:val="20"/>
          <w:lang w:val="sl-SI"/>
        </w:rPr>
      </w:pPr>
    </w:p>
    <w:p w14:paraId="38DD81D3" w14:textId="77777777" w:rsidR="00090819" w:rsidRPr="009A1215" w:rsidRDefault="00090819" w:rsidP="00A024DF">
      <w:pPr>
        <w:jc w:val="center"/>
        <w:rPr>
          <w:rFonts w:ascii="Helvetica Neue" w:hAnsi="Helvetica Neue"/>
          <w:sz w:val="20"/>
          <w:szCs w:val="20"/>
          <w:lang w:val="sl-SI"/>
        </w:rPr>
      </w:pPr>
    </w:p>
    <w:p w14:paraId="24CA6035" w14:textId="71B28534" w:rsidR="00090819" w:rsidRPr="009A1215" w:rsidRDefault="00090819" w:rsidP="00A024DF">
      <w:pPr>
        <w:jc w:val="center"/>
        <w:rPr>
          <w:rFonts w:ascii="Helvetica Neue" w:hAnsi="Helvetica Neue"/>
          <w:sz w:val="20"/>
          <w:szCs w:val="20"/>
          <w:lang w:val="sl-SI"/>
        </w:rPr>
      </w:pPr>
      <w:r w:rsidRPr="009A1215">
        <w:rPr>
          <w:rFonts w:ascii="Helvetica Neue" w:hAnsi="Helvetica Neue"/>
          <w:sz w:val="20"/>
          <w:szCs w:val="20"/>
          <w:lang w:val="sl-SI"/>
        </w:rPr>
        <w:t>- nelektorirano besedilo -</w:t>
      </w:r>
    </w:p>
    <w:p w14:paraId="02D9A1F5" w14:textId="5766240F" w:rsidR="00090819" w:rsidRPr="009A1215" w:rsidRDefault="00090819" w:rsidP="00A024DF">
      <w:pPr>
        <w:jc w:val="center"/>
        <w:rPr>
          <w:rFonts w:ascii="Helvetica Neue" w:hAnsi="Helvetica Neue"/>
          <w:sz w:val="20"/>
          <w:szCs w:val="20"/>
          <w:lang w:val="sl-SI"/>
        </w:rPr>
      </w:pPr>
      <w:r w:rsidRPr="009A1215">
        <w:rPr>
          <w:rFonts w:ascii="Helvetica Neue" w:hAnsi="Helvetica Neue"/>
          <w:noProof/>
          <w:sz w:val="20"/>
          <w:szCs w:val="20"/>
        </w:rPr>
        <w:drawing>
          <wp:inline distT="0" distB="0" distL="0" distR="0" wp14:anchorId="04823157" wp14:editId="643BF178">
            <wp:extent cx="4365185" cy="436518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_Logotip_RGB.jpg"/>
                    <pic:cNvPicPr/>
                  </pic:nvPicPr>
                  <pic:blipFill>
                    <a:blip r:embed="rId8">
                      <a:extLst>
                        <a:ext uri="{28A0092B-C50C-407E-A947-70E740481C1C}">
                          <a14:useLocalDpi xmlns:a14="http://schemas.microsoft.com/office/drawing/2010/main" val="0"/>
                        </a:ext>
                      </a:extLst>
                    </a:blip>
                    <a:stretch>
                      <a:fillRect/>
                    </a:stretch>
                  </pic:blipFill>
                  <pic:spPr>
                    <a:xfrm>
                      <a:off x="0" y="0"/>
                      <a:ext cx="4369183" cy="4369183"/>
                    </a:xfrm>
                    <a:prstGeom prst="rect">
                      <a:avLst/>
                    </a:prstGeom>
                  </pic:spPr>
                </pic:pic>
              </a:graphicData>
            </a:graphic>
          </wp:inline>
        </w:drawing>
      </w:r>
    </w:p>
    <w:p w14:paraId="6AAB6906" w14:textId="77777777" w:rsidR="00090819" w:rsidRPr="009A1215" w:rsidRDefault="00090819" w:rsidP="00A024DF">
      <w:pPr>
        <w:jc w:val="center"/>
        <w:rPr>
          <w:rFonts w:ascii="Helvetica Neue" w:hAnsi="Helvetica Neue"/>
          <w:sz w:val="20"/>
          <w:szCs w:val="20"/>
          <w:lang w:val="sl-SI"/>
        </w:rPr>
      </w:pPr>
    </w:p>
    <w:p w14:paraId="5F845CCA" w14:textId="77777777" w:rsidR="00090819" w:rsidRPr="009A1215" w:rsidRDefault="00090819" w:rsidP="00A024DF">
      <w:pPr>
        <w:jc w:val="center"/>
        <w:rPr>
          <w:rFonts w:ascii="Helvetica Neue" w:hAnsi="Helvetica Neue"/>
          <w:sz w:val="20"/>
          <w:szCs w:val="20"/>
          <w:lang w:val="sl-SI"/>
        </w:rPr>
      </w:pPr>
    </w:p>
    <w:p w14:paraId="68AD0CF5" w14:textId="77777777" w:rsidR="00090819" w:rsidRPr="009A1215" w:rsidRDefault="00090819" w:rsidP="00A024DF">
      <w:pPr>
        <w:jc w:val="center"/>
        <w:rPr>
          <w:rFonts w:ascii="Helvetica Neue" w:hAnsi="Helvetica Neue"/>
          <w:sz w:val="20"/>
          <w:szCs w:val="20"/>
          <w:lang w:val="sl-SI"/>
        </w:rPr>
      </w:pPr>
    </w:p>
    <w:p w14:paraId="51D6F097" w14:textId="77777777" w:rsidR="00090819" w:rsidRPr="009A1215" w:rsidRDefault="00090819" w:rsidP="00A024DF">
      <w:pPr>
        <w:jc w:val="center"/>
        <w:rPr>
          <w:rFonts w:ascii="Helvetica Neue" w:hAnsi="Helvetica Neue"/>
          <w:sz w:val="20"/>
          <w:szCs w:val="20"/>
          <w:lang w:val="sl-SI"/>
        </w:rPr>
      </w:pPr>
    </w:p>
    <w:p w14:paraId="3DD8A5AD" w14:textId="77777777" w:rsidR="00090819" w:rsidRPr="009A1215" w:rsidRDefault="00090819" w:rsidP="00A024DF">
      <w:pPr>
        <w:jc w:val="center"/>
        <w:rPr>
          <w:rFonts w:ascii="Helvetica Neue" w:hAnsi="Helvetica Neue"/>
          <w:sz w:val="20"/>
          <w:szCs w:val="20"/>
          <w:lang w:val="sl-SI"/>
        </w:rPr>
      </w:pPr>
    </w:p>
    <w:p w14:paraId="3B58A900" w14:textId="77777777" w:rsidR="00090819" w:rsidRPr="009A1215" w:rsidRDefault="00090819" w:rsidP="00A024DF">
      <w:pPr>
        <w:jc w:val="center"/>
        <w:rPr>
          <w:rFonts w:ascii="Helvetica Neue" w:hAnsi="Helvetica Neue"/>
          <w:sz w:val="20"/>
          <w:szCs w:val="20"/>
          <w:lang w:val="sl-SI"/>
        </w:rPr>
      </w:pPr>
    </w:p>
    <w:p w14:paraId="535845F5" w14:textId="77777777" w:rsidR="00090819" w:rsidRPr="009A1215" w:rsidRDefault="00090819" w:rsidP="00A024DF">
      <w:pPr>
        <w:jc w:val="center"/>
        <w:rPr>
          <w:rFonts w:ascii="Helvetica Neue" w:hAnsi="Helvetica Neue"/>
          <w:sz w:val="20"/>
          <w:szCs w:val="20"/>
          <w:lang w:val="sl-SI"/>
        </w:rPr>
      </w:pPr>
    </w:p>
    <w:p w14:paraId="7C80A37D" w14:textId="77777777" w:rsidR="00090819" w:rsidRPr="009A1215" w:rsidRDefault="00090819" w:rsidP="00A024DF">
      <w:pPr>
        <w:jc w:val="center"/>
        <w:rPr>
          <w:rFonts w:ascii="Helvetica Neue" w:hAnsi="Helvetica Neue"/>
          <w:sz w:val="20"/>
          <w:szCs w:val="20"/>
          <w:lang w:val="sl-SI"/>
        </w:rPr>
      </w:pPr>
    </w:p>
    <w:p w14:paraId="6E0CEA4B" w14:textId="77777777" w:rsidR="00090819" w:rsidRPr="009A1215" w:rsidRDefault="00090819" w:rsidP="00A024DF">
      <w:pPr>
        <w:jc w:val="center"/>
        <w:rPr>
          <w:rFonts w:ascii="Helvetica Neue" w:hAnsi="Helvetica Neue"/>
          <w:sz w:val="20"/>
          <w:szCs w:val="20"/>
          <w:lang w:val="sl-SI"/>
        </w:rPr>
      </w:pPr>
    </w:p>
    <w:p w14:paraId="73E89988" w14:textId="3D56E2AE" w:rsidR="00090819" w:rsidRPr="009A1215" w:rsidRDefault="00090819" w:rsidP="00A024DF">
      <w:pPr>
        <w:jc w:val="center"/>
        <w:rPr>
          <w:rFonts w:ascii="Helvetica Neue" w:hAnsi="Helvetica Neue"/>
          <w:sz w:val="20"/>
          <w:szCs w:val="20"/>
          <w:lang w:val="sl-SI"/>
        </w:rPr>
      </w:pPr>
      <w:r w:rsidRPr="009A1215">
        <w:rPr>
          <w:rFonts w:ascii="Helvetica Neue" w:hAnsi="Helvetica Neue"/>
          <w:sz w:val="20"/>
          <w:szCs w:val="20"/>
          <w:lang w:val="sl-SI"/>
        </w:rPr>
        <w:t>Ljubljana, 8. marec 2017</w:t>
      </w:r>
    </w:p>
    <w:p w14:paraId="4D9134BA" w14:textId="7F4BBA07" w:rsidR="00C408E4" w:rsidRPr="009A1215" w:rsidRDefault="00C408E4" w:rsidP="00090819">
      <w:pPr>
        <w:rPr>
          <w:rFonts w:ascii="Helvetica Neue" w:hAnsi="Helvetica Neue"/>
          <w:b/>
          <w:lang w:val="sl-SI"/>
        </w:rPr>
      </w:pPr>
      <w:r w:rsidRPr="009A1215">
        <w:rPr>
          <w:rFonts w:ascii="Helvetica Neue" w:hAnsi="Helvetica Neue"/>
          <w:b/>
          <w:lang w:val="sl-SI"/>
        </w:rPr>
        <w:lastRenderedPageBreak/>
        <w:t>IZHODIŠČA</w:t>
      </w:r>
    </w:p>
    <w:p w14:paraId="56A09BC3" w14:textId="77777777" w:rsidR="00C408E4" w:rsidRPr="009A1215" w:rsidRDefault="00C408E4" w:rsidP="00F57211">
      <w:pPr>
        <w:jc w:val="both"/>
        <w:rPr>
          <w:rFonts w:ascii="Helvetica Neue" w:hAnsi="Helvetica Neue"/>
          <w:sz w:val="20"/>
          <w:szCs w:val="20"/>
          <w:lang w:val="sl-SI"/>
        </w:rPr>
      </w:pPr>
    </w:p>
    <w:p w14:paraId="75039AA5" w14:textId="16154DD1" w:rsidR="002D25D6" w:rsidRPr="009A1215" w:rsidRDefault="00F57211" w:rsidP="00F57211">
      <w:pPr>
        <w:jc w:val="both"/>
        <w:rPr>
          <w:rFonts w:ascii="Helvetica Neue" w:hAnsi="Helvetica Neue"/>
          <w:sz w:val="20"/>
          <w:szCs w:val="20"/>
          <w:lang w:val="sl-SI"/>
        </w:rPr>
      </w:pPr>
      <w:r w:rsidRPr="009A1215">
        <w:rPr>
          <w:rFonts w:ascii="Helvetica Neue" w:hAnsi="Helvetica Neue"/>
          <w:sz w:val="20"/>
          <w:szCs w:val="20"/>
          <w:lang w:val="sl-SI"/>
        </w:rPr>
        <w:t>Na Študentski organizaciji Slovenije (ŠOS) želimo na področju doktorskega študija</w:t>
      </w:r>
      <w:r w:rsidR="00014894" w:rsidRPr="009A1215">
        <w:rPr>
          <w:rStyle w:val="FootnoteReference"/>
          <w:rFonts w:ascii="Helvetica Neue" w:hAnsi="Helvetica Neue"/>
          <w:sz w:val="20"/>
          <w:szCs w:val="20"/>
          <w:lang w:val="sl-SI"/>
        </w:rPr>
        <w:footnoteReference w:id="1"/>
      </w:r>
      <w:r w:rsidRPr="009A1215">
        <w:rPr>
          <w:rFonts w:ascii="Helvetica Neue" w:hAnsi="Helvetica Neue"/>
          <w:sz w:val="20"/>
          <w:szCs w:val="20"/>
          <w:lang w:val="sl-SI"/>
        </w:rPr>
        <w:t xml:space="preserve"> sooblikovat</w:t>
      </w:r>
      <w:r w:rsidR="00FA295D" w:rsidRPr="009A1215">
        <w:rPr>
          <w:rFonts w:ascii="Helvetica Neue" w:hAnsi="Helvetica Neue"/>
          <w:sz w:val="20"/>
          <w:szCs w:val="20"/>
          <w:lang w:val="sl-SI"/>
        </w:rPr>
        <w:t>i celovito in si</w:t>
      </w:r>
      <w:r w:rsidR="0084158B" w:rsidRPr="009A1215">
        <w:rPr>
          <w:rFonts w:ascii="Helvetica Neue" w:hAnsi="Helvetica Neue"/>
          <w:sz w:val="20"/>
          <w:szCs w:val="20"/>
          <w:lang w:val="sl-SI"/>
        </w:rPr>
        <w:t>s</w:t>
      </w:r>
      <w:r w:rsidR="00FA295D" w:rsidRPr="009A1215">
        <w:rPr>
          <w:rFonts w:ascii="Helvetica Neue" w:hAnsi="Helvetica Neue"/>
          <w:sz w:val="20"/>
          <w:szCs w:val="20"/>
          <w:lang w:val="sl-SI"/>
        </w:rPr>
        <w:t>temsko ureditev –</w:t>
      </w:r>
      <w:r w:rsidRPr="009A1215">
        <w:rPr>
          <w:rFonts w:ascii="Helvetica Neue" w:hAnsi="Helvetica Neue"/>
          <w:sz w:val="20"/>
          <w:szCs w:val="20"/>
          <w:lang w:val="sl-SI"/>
        </w:rPr>
        <w:t xml:space="preserve"> tako izvajanja kot tudi (so)financiranja. Naša </w:t>
      </w:r>
      <w:r w:rsidR="00DB5505" w:rsidRPr="009A1215">
        <w:rPr>
          <w:rFonts w:ascii="Helvetica Neue" w:hAnsi="Helvetica Neue"/>
          <w:sz w:val="20"/>
          <w:szCs w:val="20"/>
          <w:lang w:val="sl-SI"/>
        </w:rPr>
        <w:t>glavna</w:t>
      </w:r>
      <w:r w:rsidRPr="009A1215">
        <w:rPr>
          <w:rFonts w:ascii="Helvetica Neue" w:hAnsi="Helvetica Neue"/>
          <w:sz w:val="20"/>
          <w:szCs w:val="20"/>
          <w:lang w:val="sl-SI"/>
        </w:rPr>
        <w:t xml:space="preserve"> </w:t>
      </w:r>
      <w:r w:rsidR="00DB5505" w:rsidRPr="009A1215">
        <w:rPr>
          <w:rFonts w:ascii="Helvetica Neue" w:hAnsi="Helvetica Neue"/>
          <w:sz w:val="20"/>
          <w:szCs w:val="20"/>
          <w:lang w:val="sl-SI"/>
        </w:rPr>
        <w:t>izhodišča</w:t>
      </w:r>
      <w:r w:rsidRPr="009A1215">
        <w:rPr>
          <w:rFonts w:ascii="Helvetica Neue" w:hAnsi="Helvetica Neue"/>
          <w:sz w:val="20"/>
          <w:szCs w:val="20"/>
          <w:lang w:val="sl-SI"/>
        </w:rPr>
        <w:t xml:space="preserve"> na področju (so)financiranja dokt</w:t>
      </w:r>
      <w:r w:rsidR="0065315A" w:rsidRPr="009A1215">
        <w:rPr>
          <w:rFonts w:ascii="Helvetica Neue" w:hAnsi="Helvetica Neue"/>
          <w:sz w:val="20"/>
          <w:szCs w:val="20"/>
          <w:lang w:val="sl-SI"/>
        </w:rPr>
        <w:t>or</w:t>
      </w:r>
      <w:r w:rsidRPr="009A1215">
        <w:rPr>
          <w:rFonts w:ascii="Helvetica Neue" w:hAnsi="Helvetica Neue"/>
          <w:sz w:val="20"/>
          <w:szCs w:val="20"/>
          <w:lang w:val="sl-SI"/>
        </w:rPr>
        <w:t>skega študija so:</w:t>
      </w:r>
    </w:p>
    <w:p w14:paraId="3CEECA6D" w14:textId="1EF813A7" w:rsidR="00210E7E" w:rsidRPr="009A1215" w:rsidRDefault="00210E7E" w:rsidP="00F57211">
      <w:pPr>
        <w:pStyle w:val="ListParagraph"/>
        <w:numPr>
          <w:ilvl w:val="0"/>
          <w:numId w:val="1"/>
        </w:numPr>
        <w:jc w:val="both"/>
        <w:rPr>
          <w:rFonts w:ascii="Helvetica Neue" w:hAnsi="Helvetica Neue"/>
          <w:sz w:val="20"/>
          <w:szCs w:val="20"/>
          <w:lang w:val="sl-SI"/>
        </w:rPr>
      </w:pPr>
      <w:r w:rsidRPr="009A1215">
        <w:rPr>
          <w:rFonts w:ascii="Helvetica Neue" w:hAnsi="Helvetica Neue"/>
          <w:sz w:val="20"/>
          <w:szCs w:val="20"/>
          <w:lang w:val="sl-SI"/>
        </w:rPr>
        <w:t>Sredstva za (so)financiranje doktorskega študija morajo biti, v</w:t>
      </w:r>
      <w:r w:rsidR="00FA295D" w:rsidRPr="009A1215">
        <w:rPr>
          <w:rFonts w:ascii="Helvetica Neue" w:hAnsi="Helvetica Neue"/>
          <w:sz w:val="20"/>
          <w:szCs w:val="20"/>
          <w:lang w:val="sl-SI"/>
        </w:rPr>
        <w:t xml:space="preserve">saj v minimalnem obsegu, stalno </w:t>
      </w:r>
      <w:r w:rsidRPr="009A1215">
        <w:rPr>
          <w:rFonts w:ascii="Helvetica Neue" w:hAnsi="Helvetica Neue"/>
          <w:sz w:val="20"/>
          <w:szCs w:val="20"/>
          <w:lang w:val="sl-SI"/>
        </w:rPr>
        <w:t>zagotovljena znotraj proračunskih sredstev za študijsko dejavnost. Glede na predvideno rast financiranja študijske dejavnosti ocenjujemo, da stalno zagotavljanje sredstev za študijsko dejavnost ne bi smelo iti na škodo sredstev za financiranje predhodnih ravni izobraževanja.</w:t>
      </w:r>
    </w:p>
    <w:p w14:paraId="2650ADCB" w14:textId="07843A6B" w:rsidR="00F57211" w:rsidRPr="009A1215" w:rsidRDefault="0065315A" w:rsidP="00F57211">
      <w:pPr>
        <w:pStyle w:val="ListParagraph"/>
        <w:numPr>
          <w:ilvl w:val="0"/>
          <w:numId w:val="1"/>
        </w:numPr>
        <w:jc w:val="both"/>
        <w:rPr>
          <w:rFonts w:ascii="Helvetica Neue" w:hAnsi="Helvetica Neue"/>
          <w:sz w:val="20"/>
          <w:szCs w:val="20"/>
          <w:lang w:val="sl-SI"/>
        </w:rPr>
      </w:pPr>
      <w:r w:rsidRPr="009A1215">
        <w:rPr>
          <w:rFonts w:ascii="Helvetica Neue" w:hAnsi="Helvetica Neue"/>
          <w:sz w:val="20"/>
          <w:szCs w:val="20"/>
          <w:lang w:val="sl-SI"/>
        </w:rPr>
        <w:t>D</w:t>
      </w:r>
      <w:r w:rsidR="00F57211" w:rsidRPr="009A1215">
        <w:rPr>
          <w:rFonts w:ascii="Helvetica Neue" w:hAnsi="Helvetica Neue"/>
          <w:sz w:val="20"/>
          <w:szCs w:val="20"/>
          <w:lang w:val="sl-SI"/>
        </w:rPr>
        <w:t>oktorski študij se tesno prepleta z raziskovalnim delom kandidata</w:t>
      </w:r>
      <w:r w:rsidRPr="009A1215">
        <w:rPr>
          <w:rFonts w:ascii="Helvetica Neue" w:hAnsi="Helvetica Neue"/>
          <w:sz w:val="20"/>
          <w:szCs w:val="20"/>
          <w:lang w:val="sl-SI"/>
        </w:rPr>
        <w:t>. O</w:t>
      </w:r>
      <w:r w:rsidR="00F57211" w:rsidRPr="009A1215">
        <w:rPr>
          <w:rFonts w:ascii="Helvetica Neue" w:hAnsi="Helvetica Neue"/>
          <w:sz w:val="20"/>
          <w:szCs w:val="20"/>
          <w:lang w:val="sl-SI"/>
        </w:rPr>
        <w:t>boje mu mora biti omogoče</w:t>
      </w:r>
      <w:r w:rsidR="00E02EFE" w:rsidRPr="009A1215">
        <w:rPr>
          <w:rFonts w:ascii="Helvetica Neue" w:hAnsi="Helvetica Neue"/>
          <w:sz w:val="20"/>
          <w:szCs w:val="20"/>
          <w:lang w:val="sl-SI"/>
        </w:rPr>
        <w:t>no ob ustrezni finančni podpori ter upoštevanju različnosti študijskih področij, tudi glede na finančno zahtevnost (materialni in drugi poveza</w:t>
      </w:r>
      <w:r w:rsidR="0084158B" w:rsidRPr="009A1215">
        <w:rPr>
          <w:rFonts w:ascii="Helvetica Neue" w:hAnsi="Helvetica Neue"/>
          <w:sz w:val="20"/>
          <w:szCs w:val="20"/>
          <w:lang w:val="sl-SI"/>
        </w:rPr>
        <w:t>ni stroš</w:t>
      </w:r>
      <w:r w:rsidR="00D44930" w:rsidRPr="009A1215">
        <w:rPr>
          <w:rFonts w:ascii="Helvetica Neue" w:hAnsi="Helvetica Neue"/>
          <w:sz w:val="20"/>
          <w:szCs w:val="20"/>
          <w:lang w:val="sl-SI"/>
        </w:rPr>
        <w:t>ki raziskovalnega dela).</w:t>
      </w:r>
    </w:p>
    <w:p w14:paraId="00281659" w14:textId="3A0131D1" w:rsidR="00F57211" w:rsidRPr="009A1215" w:rsidRDefault="00D44930" w:rsidP="00F57211">
      <w:pPr>
        <w:pStyle w:val="ListParagraph"/>
        <w:numPr>
          <w:ilvl w:val="0"/>
          <w:numId w:val="1"/>
        </w:numPr>
        <w:jc w:val="both"/>
        <w:rPr>
          <w:rFonts w:ascii="Helvetica Neue" w:hAnsi="Helvetica Neue"/>
          <w:sz w:val="20"/>
          <w:szCs w:val="20"/>
          <w:lang w:val="sl-SI"/>
        </w:rPr>
      </w:pPr>
      <w:r w:rsidRPr="009A1215">
        <w:rPr>
          <w:rFonts w:ascii="Helvetica Neue" w:hAnsi="Helvetica Neue"/>
          <w:sz w:val="20"/>
          <w:szCs w:val="20"/>
          <w:lang w:val="sl-SI"/>
        </w:rPr>
        <w:t>D</w:t>
      </w:r>
      <w:r w:rsidR="00F57211" w:rsidRPr="009A1215">
        <w:rPr>
          <w:rFonts w:ascii="Helvetica Neue" w:hAnsi="Helvetica Neue"/>
          <w:sz w:val="20"/>
          <w:szCs w:val="20"/>
          <w:lang w:val="sl-SI"/>
        </w:rPr>
        <w:t>oktorski študij mora biti finančno dostopen vsem kandidatom, ki dosegajo kakovostne kriterije in so odlični kandidati za študij</w:t>
      </w:r>
      <w:r w:rsidR="00DB5505" w:rsidRPr="009A1215">
        <w:rPr>
          <w:rFonts w:ascii="Helvetica Neue" w:hAnsi="Helvetica Neue"/>
          <w:sz w:val="20"/>
          <w:szCs w:val="20"/>
          <w:lang w:val="sl-SI"/>
        </w:rPr>
        <w:t xml:space="preserve"> na najvišji stopnji.</w:t>
      </w:r>
    </w:p>
    <w:p w14:paraId="737DA378" w14:textId="28221F27" w:rsidR="00DB5505" w:rsidRPr="009A1215" w:rsidRDefault="00DB5505" w:rsidP="00DB5505">
      <w:pPr>
        <w:pStyle w:val="ListParagraph"/>
        <w:numPr>
          <w:ilvl w:val="0"/>
          <w:numId w:val="1"/>
        </w:numPr>
        <w:jc w:val="both"/>
        <w:rPr>
          <w:rFonts w:ascii="Helvetica Neue" w:hAnsi="Helvetica Neue"/>
          <w:sz w:val="20"/>
          <w:szCs w:val="20"/>
          <w:lang w:val="sl-SI"/>
        </w:rPr>
      </w:pPr>
      <w:r w:rsidRPr="009A1215">
        <w:rPr>
          <w:rFonts w:ascii="Helvetica Neue" w:hAnsi="Helvetica Neue"/>
          <w:sz w:val="20"/>
          <w:szCs w:val="20"/>
          <w:lang w:val="sl-SI"/>
        </w:rPr>
        <w:t>D</w:t>
      </w:r>
      <w:r w:rsidR="00F57211" w:rsidRPr="009A1215">
        <w:rPr>
          <w:rFonts w:ascii="Helvetica Neue" w:hAnsi="Helvetica Neue"/>
          <w:sz w:val="20"/>
          <w:szCs w:val="20"/>
          <w:lang w:val="sl-SI"/>
        </w:rPr>
        <w:t xml:space="preserve">ržava mora zagotoviti finančno enako dostopnost </w:t>
      </w:r>
      <w:r w:rsidR="00857C8B" w:rsidRPr="009A1215">
        <w:rPr>
          <w:rFonts w:ascii="Helvetica Neue" w:hAnsi="Helvetica Neue"/>
          <w:sz w:val="20"/>
          <w:szCs w:val="20"/>
          <w:lang w:val="sl-SI"/>
        </w:rPr>
        <w:t xml:space="preserve">doktorskega študija </w:t>
      </w:r>
      <w:r w:rsidR="007A429D" w:rsidRPr="009A1215">
        <w:rPr>
          <w:rFonts w:ascii="Helvetica Neue" w:hAnsi="Helvetica Neue"/>
          <w:sz w:val="20"/>
          <w:szCs w:val="20"/>
          <w:lang w:val="sl-SI"/>
        </w:rPr>
        <w:t>vsem kandida</w:t>
      </w:r>
      <w:r w:rsidR="00F57211" w:rsidRPr="009A1215">
        <w:rPr>
          <w:rFonts w:ascii="Helvetica Neue" w:hAnsi="Helvetica Neue"/>
          <w:sz w:val="20"/>
          <w:szCs w:val="20"/>
          <w:lang w:val="sl-SI"/>
        </w:rPr>
        <w:t>tom, ne glede na po</w:t>
      </w:r>
      <w:r w:rsidRPr="009A1215">
        <w:rPr>
          <w:rFonts w:ascii="Helvetica Neue" w:hAnsi="Helvetica Neue"/>
          <w:sz w:val="20"/>
          <w:szCs w:val="20"/>
          <w:lang w:val="sl-SI"/>
        </w:rPr>
        <w:t xml:space="preserve">dročje študija oz. raziskovanja; to je mogoče le s ponovno uvedbo koncepta normirane šolnine in uvedbo </w:t>
      </w:r>
      <w:r w:rsidR="006E095E" w:rsidRPr="009A1215">
        <w:rPr>
          <w:rFonts w:ascii="Helvetica Neue" w:hAnsi="Helvetica Neue"/>
          <w:sz w:val="20"/>
          <w:szCs w:val="20"/>
          <w:lang w:val="sl-SI"/>
        </w:rPr>
        <w:t>(</w:t>
      </w:r>
      <w:r w:rsidRPr="009A1215">
        <w:rPr>
          <w:rFonts w:ascii="Helvetica Neue" w:hAnsi="Helvetica Neue"/>
          <w:sz w:val="20"/>
          <w:szCs w:val="20"/>
          <w:lang w:val="sl-SI"/>
        </w:rPr>
        <w:t>so</w:t>
      </w:r>
      <w:r w:rsidR="006E095E" w:rsidRPr="009A1215">
        <w:rPr>
          <w:rFonts w:ascii="Helvetica Neue" w:hAnsi="Helvetica Neue"/>
          <w:sz w:val="20"/>
          <w:szCs w:val="20"/>
          <w:lang w:val="sl-SI"/>
        </w:rPr>
        <w:t>)</w:t>
      </w:r>
      <w:r w:rsidRPr="009A1215">
        <w:rPr>
          <w:rFonts w:ascii="Helvetica Neue" w:hAnsi="Helvetica Neue"/>
          <w:sz w:val="20"/>
          <w:szCs w:val="20"/>
          <w:lang w:val="sl-SI"/>
        </w:rPr>
        <w:t xml:space="preserve">financiranja </w:t>
      </w:r>
      <w:r w:rsidR="00712DA1" w:rsidRPr="009A1215">
        <w:rPr>
          <w:rFonts w:ascii="Helvetica Neue" w:hAnsi="Helvetica Neue"/>
          <w:sz w:val="20"/>
          <w:szCs w:val="20"/>
          <w:lang w:val="sl-SI"/>
        </w:rPr>
        <w:t>na način, da država v celoti financira razliko od zneska normirane šoln</w:t>
      </w:r>
      <w:r w:rsidR="0084158B" w:rsidRPr="009A1215">
        <w:rPr>
          <w:rFonts w:ascii="Helvetica Neue" w:hAnsi="Helvetica Neue"/>
          <w:sz w:val="20"/>
          <w:szCs w:val="20"/>
          <w:lang w:val="sl-SI"/>
        </w:rPr>
        <w:t>in</w:t>
      </w:r>
      <w:r w:rsidR="00712DA1" w:rsidRPr="009A1215">
        <w:rPr>
          <w:rFonts w:ascii="Helvetica Neue" w:hAnsi="Helvetica Neue"/>
          <w:sz w:val="20"/>
          <w:szCs w:val="20"/>
          <w:lang w:val="sl-SI"/>
        </w:rPr>
        <w:t>e na programih, ki so finančno zahtevnejši.</w:t>
      </w:r>
      <w:r w:rsidR="00857C8B" w:rsidRPr="009A1215">
        <w:rPr>
          <w:rFonts w:ascii="Helvetica Neue" w:hAnsi="Helvetica Neue"/>
          <w:sz w:val="20"/>
          <w:szCs w:val="20"/>
          <w:lang w:val="sl-SI"/>
        </w:rPr>
        <w:t xml:space="preserve"> Normirana šolnina pa se lahko dodatno (so)financira, če za to obstajajo razpoložljiva sredstva.</w:t>
      </w:r>
    </w:p>
    <w:p w14:paraId="03EA188D" w14:textId="6932FC72" w:rsidR="00A173F6" w:rsidRPr="009A1215" w:rsidRDefault="00A173F6" w:rsidP="00DB5505">
      <w:pPr>
        <w:pStyle w:val="ListParagraph"/>
        <w:numPr>
          <w:ilvl w:val="0"/>
          <w:numId w:val="1"/>
        </w:numPr>
        <w:jc w:val="both"/>
        <w:rPr>
          <w:rFonts w:ascii="Helvetica Neue" w:hAnsi="Helvetica Neue"/>
          <w:sz w:val="20"/>
          <w:szCs w:val="20"/>
          <w:lang w:val="sl-SI"/>
        </w:rPr>
      </w:pPr>
      <w:r w:rsidRPr="009A1215">
        <w:rPr>
          <w:rFonts w:ascii="Helvetica Neue" w:hAnsi="Helvetica Neue"/>
          <w:sz w:val="20"/>
          <w:szCs w:val="20"/>
          <w:lang w:val="sl-SI"/>
        </w:rPr>
        <w:t>(So)financiranje doktorskega študija mora slediti načelu spodbujanja razvoja mreže javnega šolstva, a se – v smiselnem obsegu – dopustiti tudi tam, kjer programi zasebnih zavodov dop</w:t>
      </w:r>
      <w:r w:rsidR="00F461FA" w:rsidRPr="009A1215">
        <w:rPr>
          <w:rFonts w:ascii="Helvetica Neue" w:hAnsi="Helvetica Neue"/>
          <w:sz w:val="20"/>
          <w:szCs w:val="20"/>
          <w:lang w:val="sl-SI"/>
        </w:rPr>
        <w:t xml:space="preserve">olnjujejo mrežo javnega šolstva. </w:t>
      </w:r>
      <w:r w:rsidR="008B25EC">
        <w:rPr>
          <w:rFonts w:ascii="Helvetica Neue" w:hAnsi="Helvetica Neue"/>
          <w:sz w:val="20"/>
          <w:szCs w:val="20"/>
          <w:lang w:val="sl-SI"/>
        </w:rPr>
        <w:t>Sklad</w:t>
      </w:r>
      <w:r w:rsidR="00166552" w:rsidRPr="009A1215">
        <w:rPr>
          <w:rFonts w:ascii="Helvetica Neue" w:hAnsi="Helvetica Neue"/>
          <w:sz w:val="20"/>
          <w:szCs w:val="20"/>
          <w:lang w:val="sl-SI"/>
        </w:rPr>
        <w:t xml:space="preserve">no s tem se opredelijo izjeme. </w:t>
      </w:r>
      <w:r w:rsidR="00F461FA" w:rsidRPr="009A1215">
        <w:rPr>
          <w:rFonts w:ascii="Helvetica Neue" w:hAnsi="Helvetica Neue"/>
          <w:sz w:val="20"/>
          <w:szCs w:val="20"/>
          <w:lang w:val="sl-SI"/>
        </w:rPr>
        <w:t>Sofinanciranje doktorskega študija na zasebnih zavodih mora biti neposredno vezano na študente – torej sofinancira se študij študenta in ne dejavnosti (stroški ...) zavoda.</w:t>
      </w:r>
    </w:p>
    <w:p w14:paraId="74BF240A" w14:textId="19E013B2" w:rsidR="00857C8B" w:rsidRPr="009A1215" w:rsidRDefault="000F7098" w:rsidP="00DB5505">
      <w:pPr>
        <w:pStyle w:val="ListParagraph"/>
        <w:numPr>
          <w:ilvl w:val="0"/>
          <w:numId w:val="1"/>
        </w:numPr>
        <w:jc w:val="both"/>
        <w:rPr>
          <w:rFonts w:ascii="Helvetica Neue" w:hAnsi="Helvetica Neue"/>
          <w:sz w:val="20"/>
          <w:szCs w:val="20"/>
          <w:lang w:val="sl-SI"/>
        </w:rPr>
      </w:pPr>
      <w:r w:rsidRPr="009A1215">
        <w:rPr>
          <w:rFonts w:ascii="Helvetica Neue" w:hAnsi="Helvetica Neue"/>
          <w:sz w:val="20"/>
          <w:szCs w:val="20"/>
          <w:lang w:val="sl-SI"/>
        </w:rPr>
        <w:t>(</w:t>
      </w:r>
      <w:r w:rsidR="00857C8B" w:rsidRPr="009A1215">
        <w:rPr>
          <w:rFonts w:ascii="Helvetica Neue" w:hAnsi="Helvetica Neue"/>
          <w:sz w:val="20"/>
          <w:szCs w:val="20"/>
          <w:lang w:val="sl-SI"/>
        </w:rPr>
        <w:t>So</w:t>
      </w:r>
      <w:r w:rsidRPr="009A1215">
        <w:rPr>
          <w:rFonts w:ascii="Helvetica Neue" w:hAnsi="Helvetica Neue"/>
          <w:sz w:val="20"/>
          <w:szCs w:val="20"/>
          <w:lang w:val="sl-SI"/>
        </w:rPr>
        <w:t>)</w:t>
      </w:r>
      <w:r w:rsidR="00857C8B" w:rsidRPr="009A1215">
        <w:rPr>
          <w:rFonts w:ascii="Helvetica Neue" w:hAnsi="Helvetica Neue"/>
          <w:sz w:val="20"/>
          <w:szCs w:val="20"/>
          <w:lang w:val="sl-SI"/>
        </w:rPr>
        <w:t xml:space="preserve">financiranje šolnin in višina </w:t>
      </w:r>
      <w:r w:rsidRPr="009A1215">
        <w:rPr>
          <w:rFonts w:ascii="Helvetica Neue" w:hAnsi="Helvetica Neue"/>
          <w:sz w:val="20"/>
          <w:szCs w:val="20"/>
          <w:lang w:val="sl-SI"/>
        </w:rPr>
        <w:t>(</w:t>
      </w:r>
      <w:r w:rsidR="00857C8B" w:rsidRPr="009A1215">
        <w:rPr>
          <w:rFonts w:ascii="Helvetica Neue" w:hAnsi="Helvetica Neue"/>
          <w:sz w:val="20"/>
          <w:szCs w:val="20"/>
          <w:lang w:val="sl-SI"/>
        </w:rPr>
        <w:t>so</w:t>
      </w:r>
      <w:r w:rsidRPr="009A1215">
        <w:rPr>
          <w:rFonts w:ascii="Helvetica Neue" w:hAnsi="Helvetica Neue"/>
          <w:sz w:val="20"/>
          <w:szCs w:val="20"/>
          <w:lang w:val="sl-SI"/>
        </w:rPr>
        <w:t>)</w:t>
      </w:r>
      <w:r w:rsidR="00857C8B" w:rsidRPr="009A1215">
        <w:rPr>
          <w:rFonts w:ascii="Helvetica Neue" w:hAnsi="Helvetica Neue"/>
          <w:sz w:val="20"/>
          <w:szCs w:val="20"/>
          <w:lang w:val="sl-SI"/>
        </w:rPr>
        <w:t>financiranja mora biti znana za vsako študijsko leto vnaprej, in sicer še pred izt</w:t>
      </w:r>
      <w:r w:rsidR="00F461FA" w:rsidRPr="009A1215">
        <w:rPr>
          <w:rFonts w:ascii="Helvetica Neue" w:hAnsi="Helvetica Neue"/>
          <w:sz w:val="20"/>
          <w:szCs w:val="20"/>
          <w:lang w:val="sl-SI"/>
        </w:rPr>
        <w:t>ekom roka, ki je določen za vpis kandidatov. Kandidati morajo imeti pred vpisom nedvoumno informacijo o tem, a</w:t>
      </w:r>
      <w:r w:rsidR="00BA6800" w:rsidRPr="009A1215">
        <w:rPr>
          <w:rFonts w:ascii="Helvetica Neue" w:hAnsi="Helvetica Neue"/>
          <w:sz w:val="20"/>
          <w:szCs w:val="20"/>
          <w:lang w:val="sl-SI"/>
        </w:rPr>
        <w:t>l</w:t>
      </w:r>
      <w:r w:rsidR="00F461FA" w:rsidRPr="009A1215">
        <w:rPr>
          <w:rFonts w:ascii="Helvetica Neue" w:hAnsi="Helvetica Neue"/>
          <w:sz w:val="20"/>
          <w:szCs w:val="20"/>
          <w:lang w:val="sl-SI"/>
        </w:rPr>
        <w:t>i bo njihov študij (so)financiran in v kolikšnem obsegu.</w:t>
      </w:r>
    </w:p>
    <w:p w14:paraId="02398C11" w14:textId="3D1C383E" w:rsidR="00857C8B" w:rsidRPr="009A1215" w:rsidRDefault="002B4D3D" w:rsidP="00857C8B">
      <w:pPr>
        <w:pStyle w:val="ListParagraph"/>
        <w:numPr>
          <w:ilvl w:val="0"/>
          <w:numId w:val="1"/>
        </w:numPr>
        <w:jc w:val="both"/>
        <w:rPr>
          <w:rFonts w:ascii="Helvetica Neue" w:hAnsi="Helvetica Neue"/>
          <w:sz w:val="20"/>
          <w:szCs w:val="20"/>
          <w:lang w:val="sl-SI"/>
        </w:rPr>
      </w:pPr>
      <w:r w:rsidRPr="009A1215">
        <w:rPr>
          <w:rFonts w:ascii="Helvetica Neue" w:hAnsi="Helvetica Neue"/>
          <w:sz w:val="20"/>
          <w:szCs w:val="20"/>
          <w:lang w:val="sl-SI"/>
        </w:rPr>
        <w:t>Visokošolski zavodi sami, po lastnih kriterijih, izberejo kandidate za doktorski študij, nato se pa vsem izbranim kandidatom študij tudi (so)financira, po vnaprej določenem ključu. Visokošolski zavodi tako vplivajo na izbor kandidatov, ne pa tudi na to, kdo prejme (so)financiranje.</w:t>
      </w:r>
    </w:p>
    <w:p w14:paraId="0AAD2574" w14:textId="640B7F72" w:rsidR="009019A5" w:rsidRPr="009A1215" w:rsidRDefault="003E1F33" w:rsidP="00857C8B">
      <w:pPr>
        <w:pStyle w:val="ListParagraph"/>
        <w:numPr>
          <w:ilvl w:val="0"/>
          <w:numId w:val="1"/>
        </w:numPr>
        <w:jc w:val="both"/>
        <w:rPr>
          <w:rFonts w:ascii="Helvetica Neue" w:hAnsi="Helvetica Neue"/>
          <w:sz w:val="20"/>
          <w:szCs w:val="20"/>
          <w:lang w:val="sl-SI"/>
        </w:rPr>
      </w:pPr>
      <w:r w:rsidRPr="009A1215">
        <w:rPr>
          <w:rFonts w:ascii="Helvetica Neue" w:hAnsi="Helvetica Neue"/>
          <w:sz w:val="20"/>
          <w:szCs w:val="20"/>
          <w:lang w:val="sl-SI"/>
        </w:rPr>
        <w:t>Predloge, ki zahtevajo zakonsko redefinicijo, bomo naslovili tudi v okviru javne ra</w:t>
      </w:r>
      <w:r w:rsidR="008B25EC">
        <w:rPr>
          <w:rFonts w:ascii="Helvetica Neue" w:hAnsi="Helvetica Neue"/>
          <w:sz w:val="20"/>
          <w:szCs w:val="20"/>
          <w:lang w:val="sl-SI"/>
        </w:rPr>
        <w:t>z</w:t>
      </w:r>
      <w:r w:rsidRPr="009A1215">
        <w:rPr>
          <w:rFonts w:ascii="Helvetica Neue" w:hAnsi="Helvetica Neue"/>
          <w:sz w:val="20"/>
          <w:szCs w:val="20"/>
          <w:lang w:val="sl-SI"/>
        </w:rPr>
        <w:t>prave o prenovi Zakona o visokem šolstvu (ZViS).</w:t>
      </w:r>
    </w:p>
    <w:p w14:paraId="130D6362" w14:textId="77777777" w:rsidR="00CE2B2E" w:rsidRPr="009A1215" w:rsidRDefault="00CE2B2E" w:rsidP="00CE2B2E">
      <w:pPr>
        <w:jc w:val="both"/>
        <w:rPr>
          <w:rFonts w:ascii="Helvetica Neue" w:hAnsi="Helvetica Neue"/>
          <w:sz w:val="20"/>
          <w:szCs w:val="20"/>
          <w:lang w:val="sl-SI"/>
        </w:rPr>
      </w:pPr>
    </w:p>
    <w:p w14:paraId="65374779" w14:textId="77777777" w:rsidR="009019A5" w:rsidRPr="009A1215" w:rsidRDefault="009019A5" w:rsidP="00090819">
      <w:pPr>
        <w:jc w:val="both"/>
        <w:rPr>
          <w:rFonts w:ascii="Helvetica Neue" w:hAnsi="Helvetica Neue"/>
          <w:b/>
          <w:sz w:val="20"/>
          <w:szCs w:val="20"/>
          <w:lang w:val="sl-SI"/>
        </w:rPr>
      </w:pPr>
    </w:p>
    <w:p w14:paraId="0F3BC69E" w14:textId="6E6C2194" w:rsidR="00090819" w:rsidRPr="009A1215" w:rsidRDefault="00137687" w:rsidP="00090819">
      <w:pPr>
        <w:jc w:val="both"/>
        <w:rPr>
          <w:rFonts w:ascii="Helvetica Neue" w:hAnsi="Helvetica Neue"/>
          <w:b/>
          <w:lang w:val="sl-SI"/>
        </w:rPr>
      </w:pPr>
      <w:r>
        <w:rPr>
          <w:rFonts w:ascii="Helvetica Neue" w:hAnsi="Helvetica Neue"/>
          <w:b/>
          <w:lang w:val="sl-SI"/>
        </w:rPr>
        <w:t>PREDLOGI</w:t>
      </w:r>
      <w:r w:rsidR="00D10D36">
        <w:rPr>
          <w:rFonts w:ascii="Helvetica Neue" w:hAnsi="Helvetica Neue"/>
          <w:b/>
          <w:lang w:val="sl-SI"/>
        </w:rPr>
        <w:t xml:space="preserve"> / PRIPOMBE</w:t>
      </w:r>
    </w:p>
    <w:p w14:paraId="1437ABC8" w14:textId="77777777" w:rsidR="009019A5" w:rsidRDefault="009019A5" w:rsidP="00090819">
      <w:pPr>
        <w:jc w:val="both"/>
        <w:rPr>
          <w:rFonts w:ascii="Helvetica Neue" w:hAnsi="Helvetica Neue"/>
          <w:b/>
          <w:sz w:val="20"/>
          <w:szCs w:val="20"/>
          <w:lang w:val="sl-SI"/>
        </w:rPr>
      </w:pPr>
    </w:p>
    <w:p w14:paraId="084522F6" w14:textId="7590AB56" w:rsidR="00A74FA1" w:rsidRDefault="00A74FA1" w:rsidP="00090819">
      <w:pPr>
        <w:jc w:val="both"/>
        <w:rPr>
          <w:rFonts w:ascii="Helvetica Neue" w:hAnsi="Helvetica Neue"/>
          <w:b/>
          <w:sz w:val="20"/>
          <w:szCs w:val="20"/>
          <w:lang w:val="sl-SI"/>
        </w:rPr>
      </w:pPr>
      <w:r>
        <w:rPr>
          <w:rFonts w:ascii="Helvetica Neue" w:hAnsi="Helvetica Neue"/>
          <w:b/>
          <w:sz w:val="20"/>
          <w:szCs w:val="20"/>
          <w:lang w:val="sl-SI"/>
        </w:rPr>
        <w:t>UPRAVIČENCI</w:t>
      </w:r>
      <w:r w:rsidR="0078686F">
        <w:rPr>
          <w:rFonts w:ascii="Helvetica Neue" w:hAnsi="Helvetica Neue"/>
          <w:b/>
          <w:sz w:val="20"/>
          <w:szCs w:val="20"/>
          <w:lang w:val="sl-SI"/>
        </w:rPr>
        <w:t xml:space="preserve"> - ZAVODI</w:t>
      </w:r>
    </w:p>
    <w:p w14:paraId="04742FB0" w14:textId="77777777" w:rsidR="009019A5" w:rsidRPr="009A1215" w:rsidRDefault="009019A5" w:rsidP="009019A5">
      <w:pPr>
        <w:pStyle w:val="Odstavek0"/>
        <w:spacing w:before="0" w:line="240" w:lineRule="exact"/>
        <w:ind w:firstLine="0"/>
        <w:rPr>
          <w:rFonts w:ascii="Helvetica Neue" w:hAnsi="Helvetica Neue"/>
          <w:sz w:val="20"/>
          <w:szCs w:val="20"/>
          <w:lang w:val="sl-SI"/>
        </w:rPr>
      </w:pPr>
    </w:p>
    <w:p w14:paraId="7856364C" w14:textId="2BC26CC5" w:rsidR="009019A5" w:rsidRPr="00A74FA1" w:rsidRDefault="009019A5" w:rsidP="009019A5">
      <w:pPr>
        <w:pStyle w:val="Odstavek0"/>
        <w:spacing w:before="0" w:line="240" w:lineRule="exact"/>
        <w:ind w:firstLine="0"/>
        <w:rPr>
          <w:rFonts w:ascii="Helvetica Neue" w:hAnsi="Helvetica Neue"/>
          <w:sz w:val="20"/>
          <w:szCs w:val="20"/>
          <w:lang w:val="sl-SI"/>
        </w:rPr>
      </w:pPr>
      <w:r w:rsidRPr="00A74FA1">
        <w:rPr>
          <w:rFonts w:ascii="Helvetica Neue" w:hAnsi="Helvetica Neue"/>
          <w:sz w:val="20"/>
          <w:szCs w:val="20"/>
          <w:lang w:val="sl-SI"/>
        </w:rPr>
        <w:t xml:space="preserve">Na ŠOS vseskozi zagovarjamo načelo kakovosti in dostopnosti ter v luči tega prednostno financiranje javne mreže visokega šolstva, ob čemer se dopušča možnost financiranja zasebnega tam, kjer smiselno dopolnjuje mrežo javnega. V luči tega smo prepoznali poseben pomen programov doktorskega študija </w:t>
      </w:r>
      <w:r w:rsidR="0015277A">
        <w:rPr>
          <w:rFonts w:ascii="Helvetica Neue" w:hAnsi="Helvetica Neue"/>
          <w:sz w:val="20"/>
          <w:szCs w:val="20"/>
          <w:lang w:val="sl-SI"/>
        </w:rPr>
        <w:t>Univerze</w:t>
      </w:r>
      <w:r w:rsidRPr="00A74FA1">
        <w:rPr>
          <w:rFonts w:ascii="Helvetica Neue" w:hAnsi="Helvetica Neue"/>
          <w:sz w:val="20"/>
          <w:szCs w:val="20"/>
          <w:lang w:val="sl-SI"/>
        </w:rPr>
        <w:t xml:space="preserve"> v Novi Gorici, zato predlagamo, da se </w:t>
      </w:r>
      <w:r w:rsidR="00DF205F">
        <w:rPr>
          <w:rFonts w:ascii="Helvetica Neue" w:hAnsi="Helvetica Neue"/>
          <w:sz w:val="20"/>
          <w:szCs w:val="20"/>
          <w:lang w:val="sl-SI"/>
        </w:rPr>
        <w:t>UNG</w:t>
      </w:r>
      <w:r w:rsidRPr="00A74FA1">
        <w:rPr>
          <w:rFonts w:ascii="Helvetica Neue" w:hAnsi="Helvetica Neue"/>
          <w:sz w:val="20"/>
          <w:szCs w:val="20"/>
          <w:lang w:val="sl-SI"/>
        </w:rPr>
        <w:t xml:space="preserve"> v prihodnje opredeli kot izjemo. Ker predlagani člen uredbe sledi zakonski dikciji, predlagamo, da se ob spremembi </w:t>
      </w:r>
      <w:r w:rsidR="003E1F33" w:rsidRPr="00A74FA1">
        <w:rPr>
          <w:rFonts w:ascii="Helvetica Neue" w:hAnsi="Helvetica Neue"/>
          <w:sz w:val="20"/>
          <w:szCs w:val="20"/>
          <w:lang w:val="sl-SI"/>
        </w:rPr>
        <w:t>ZViS Univerza v Novi Gorici</w:t>
      </w:r>
      <w:r w:rsidR="00AF5F93" w:rsidRPr="00A74FA1">
        <w:rPr>
          <w:rFonts w:ascii="Helvetica Neue" w:hAnsi="Helvetica Neue"/>
          <w:sz w:val="20"/>
          <w:szCs w:val="20"/>
          <w:lang w:val="sl-SI"/>
        </w:rPr>
        <w:t xml:space="preserve"> opredeli kot izjema od pravila (v zdajšnjem 72.a členu).</w:t>
      </w:r>
    </w:p>
    <w:p w14:paraId="14514EB8" w14:textId="77777777" w:rsidR="009019A5" w:rsidRDefault="009019A5" w:rsidP="009019A5">
      <w:pPr>
        <w:pStyle w:val="len"/>
        <w:spacing w:before="0" w:line="240" w:lineRule="exact"/>
        <w:jc w:val="both"/>
        <w:rPr>
          <w:rFonts w:ascii="Helvetica Neue" w:hAnsi="Helvetica Neue"/>
          <w:sz w:val="20"/>
          <w:szCs w:val="20"/>
          <w:lang w:val="sl-SI"/>
        </w:rPr>
      </w:pPr>
    </w:p>
    <w:p w14:paraId="680DF9C1" w14:textId="77777777" w:rsidR="00345C23" w:rsidRDefault="00345C23" w:rsidP="009019A5">
      <w:pPr>
        <w:pStyle w:val="len"/>
        <w:spacing w:before="0" w:line="240" w:lineRule="exact"/>
        <w:jc w:val="both"/>
        <w:rPr>
          <w:rFonts w:ascii="Helvetica Neue" w:hAnsi="Helvetica Neue"/>
          <w:sz w:val="20"/>
          <w:szCs w:val="20"/>
          <w:lang w:val="sl-SI"/>
        </w:rPr>
      </w:pPr>
    </w:p>
    <w:p w14:paraId="79A5FCC2" w14:textId="08BF09C6" w:rsidR="00A74FA1" w:rsidRPr="009A1215" w:rsidRDefault="00A74FA1" w:rsidP="009019A5">
      <w:pPr>
        <w:pStyle w:val="len"/>
        <w:spacing w:before="0" w:line="240" w:lineRule="exact"/>
        <w:jc w:val="both"/>
        <w:rPr>
          <w:rFonts w:ascii="Helvetica Neue" w:hAnsi="Helvetica Neue"/>
          <w:sz w:val="20"/>
          <w:szCs w:val="20"/>
          <w:lang w:val="sl-SI"/>
        </w:rPr>
      </w:pPr>
      <w:r>
        <w:rPr>
          <w:rFonts w:ascii="Helvetica Neue" w:hAnsi="Helvetica Neue"/>
          <w:sz w:val="20"/>
          <w:szCs w:val="20"/>
          <w:lang w:val="sl-SI"/>
        </w:rPr>
        <w:t>STABILNOST FINANCIRANJA</w:t>
      </w:r>
      <w:r w:rsidR="0021110D">
        <w:rPr>
          <w:rFonts w:ascii="Helvetica Neue" w:hAnsi="Helvetica Neue"/>
          <w:sz w:val="20"/>
          <w:szCs w:val="20"/>
          <w:lang w:val="sl-SI"/>
        </w:rPr>
        <w:t xml:space="preserve"> in DOSTOPNOST</w:t>
      </w:r>
    </w:p>
    <w:p w14:paraId="0E45967A" w14:textId="77777777" w:rsidR="009019A5" w:rsidRDefault="009019A5" w:rsidP="009019A5">
      <w:pPr>
        <w:pStyle w:val="len"/>
        <w:spacing w:before="0" w:line="240" w:lineRule="exact"/>
        <w:jc w:val="both"/>
        <w:rPr>
          <w:rFonts w:ascii="Helvetica Neue" w:hAnsi="Helvetica Neue"/>
          <w:sz w:val="20"/>
          <w:szCs w:val="20"/>
          <w:lang w:val="sl-SI"/>
        </w:rPr>
      </w:pPr>
    </w:p>
    <w:p w14:paraId="759B6647" w14:textId="6BB48E2B" w:rsidR="00A74FA1" w:rsidRPr="00A74FA1" w:rsidRDefault="00A74FA1" w:rsidP="00A74FA1">
      <w:pPr>
        <w:pStyle w:val="Odstavek0"/>
        <w:spacing w:before="0" w:line="240" w:lineRule="exact"/>
        <w:ind w:firstLine="0"/>
        <w:rPr>
          <w:rFonts w:ascii="Helvetica Neue" w:hAnsi="Helvetica Neue"/>
          <w:sz w:val="20"/>
          <w:szCs w:val="20"/>
          <w:lang w:val="sl-SI"/>
        </w:rPr>
      </w:pPr>
      <w:r w:rsidRPr="00A74FA1">
        <w:rPr>
          <w:rFonts w:ascii="Helvetica Neue" w:hAnsi="Helvetica Neue"/>
          <w:sz w:val="20"/>
          <w:szCs w:val="20"/>
          <w:lang w:val="sl-SI"/>
        </w:rPr>
        <w:t>Po mnenju ŠOS je doktorski študij neločljivi del študijske dejavnosti in javne službe na visokošolskih zavodih in mora biti znotraj te tudi financiran. Zahtevamo, da se doktorski študij kot tak tudi definira in se mu določi stalno in stabilno financiranje, na podlagi kriterijev, ki jih bomo opredelili v nadaljevanju. Odvisnost od »proračunskih zmožnosti« ali celo projektnega financiranja, s katerim smo se srečali že v preteklosti</w:t>
      </w:r>
      <w:r w:rsidR="0021110D">
        <w:rPr>
          <w:rFonts w:ascii="Helvetica Neue" w:hAnsi="Helvetica Neue"/>
          <w:sz w:val="20"/>
          <w:szCs w:val="20"/>
          <w:lang w:val="sl-SI"/>
        </w:rPr>
        <w:t xml:space="preserve"> (»Inovativna shema«)</w:t>
      </w:r>
      <w:r w:rsidRPr="00A74FA1">
        <w:rPr>
          <w:rFonts w:ascii="Helvetica Neue" w:hAnsi="Helvetica Neue"/>
          <w:sz w:val="20"/>
          <w:szCs w:val="20"/>
          <w:lang w:val="sl-SI"/>
        </w:rPr>
        <w:t>, bo študente prej ali slej spet potisnila v negotov položaj ter nanje prevalila finančno breme doktorskega študija.</w:t>
      </w:r>
    </w:p>
    <w:p w14:paraId="65AFAA5A" w14:textId="77777777" w:rsidR="00A74FA1" w:rsidRPr="00A74FA1" w:rsidRDefault="00A74FA1" w:rsidP="00A74FA1">
      <w:pPr>
        <w:pStyle w:val="Odstavek0"/>
        <w:spacing w:before="0" w:line="240" w:lineRule="exact"/>
        <w:ind w:firstLine="0"/>
        <w:rPr>
          <w:rFonts w:ascii="Helvetica Neue" w:hAnsi="Helvetica Neue"/>
          <w:sz w:val="20"/>
          <w:szCs w:val="20"/>
          <w:lang w:val="sl-SI"/>
        </w:rPr>
      </w:pPr>
    </w:p>
    <w:p w14:paraId="1F272294" w14:textId="594870E4" w:rsidR="00A74FA1" w:rsidRPr="00A74FA1" w:rsidRDefault="00A74FA1" w:rsidP="00A74FA1">
      <w:pPr>
        <w:pStyle w:val="Odstavek0"/>
        <w:spacing w:before="0" w:line="240" w:lineRule="exact"/>
        <w:ind w:firstLine="0"/>
        <w:rPr>
          <w:rFonts w:ascii="Helvetica Neue" w:hAnsi="Helvetica Neue"/>
          <w:sz w:val="20"/>
          <w:szCs w:val="20"/>
          <w:lang w:val="sl-SI"/>
        </w:rPr>
      </w:pPr>
      <w:r w:rsidRPr="00A74FA1">
        <w:rPr>
          <w:rFonts w:ascii="Helvetica Neue" w:hAnsi="Helvetica Neue"/>
          <w:sz w:val="20"/>
          <w:szCs w:val="20"/>
          <w:lang w:val="sl-SI"/>
        </w:rPr>
        <w:t>V luči dostopnosti do študija menimo, da mora biti doktorski študij finančno dostopen vsem odličnim kandidatom, ki jih univerze izberejo in vključijo v dokto</w:t>
      </w:r>
      <w:r w:rsidR="00DF205F">
        <w:rPr>
          <w:rFonts w:ascii="Helvetica Neue" w:hAnsi="Helvetica Neue"/>
          <w:sz w:val="20"/>
          <w:szCs w:val="20"/>
          <w:lang w:val="sl-SI"/>
        </w:rPr>
        <w:t>r</w:t>
      </w:r>
      <w:r w:rsidRPr="00A74FA1">
        <w:rPr>
          <w:rFonts w:ascii="Helvetica Neue" w:hAnsi="Helvetica Neue"/>
          <w:sz w:val="20"/>
          <w:szCs w:val="20"/>
          <w:lang w:val="sl-SI"/>
        </w:rPr>
        <w:t>sko izobraževanje. Ker je del takih že financiran preko drugih mehanizmov (predvsem program »Mladi raziskovalci«, sofinanci</w:t>
      </w:r>
      <w:r w:rsidR="00DF205F">
        <w:rPr>
          <w:rFonts w:ascii="Helvetica Neue" w:hAnsi="Helvetica Neue"/>
          <w:sz w:val="20"/>
          <w:szCs w:val="20"/>
          <w:lang w:val="sl-SI"/>
        </w:rPr>
        <w:t>ranje s strani delodajalca ...)</w:t>
      </w:r>
      <w:r w:rsidRPr="00A74FA1">
        <w:rPr>
          <w:rFonts w:ascii="Helvetica Neue" w:hAnsi="Helvetica Neue"/>
          <w:sz w:val="20"/>
          <w:szCs w:val="20"/>
          <w:lang w:val="sl-SI"/>
        </w:rPr>
        <w:t xml:space="preserve"> </w:t>
      </w:r>
      <w:r w:rsidR="0021110D">
        <w:rPr>
          <w:rFonts w:ascii="Helvetica Neue" w:hAnsi="Helvetica Neue"/>
          <w:sz w:val="20"/>
          <w:szCs w:val="20"/>
          <w:lang w:val="sl-SI"/>
        </w:rPr>
        <w:t>ter</w:t>
      </w:r>
      <w:r w:rsidRPr="00A74FA1">
        <w:rPr>
          <w:rFonts w:ascii="Helvetica Neue" w:hAnsi="Helvetica Neue"/>
          <w:sz w:val="20"/>
          <w:szCs w:val="20"/>
          <w:lang w:val="sl-SI"/>
        </w:rPr>
        <w:t xml:space="preserve"> ob upoštevanju določil zadnje novele ZViS, da se bodo sredstva za študijsko dejavnost trajno povečevala, menimo, da takšna ureditev ne more nikakor iti na škodo študijske dejavnosti 1. in 2. stopnje.</w:t>
      </w:r>
    </w:p>
    <w:p w14:paraId="3B66401D" w14:textId="77777777" w:rsidR="00A74FA1" w:rsidRPr="00A74FA1" w:rsidRDefault="00A74FA1" w:rsidP="00A74FA1">
      <w:pPr>
        <w:pStyle w:val="Odstavek0"/>
        <w:spacing w:before="0" w:line="240" w:lineRule="exact"/>
        <w:ind w:firstLine="0"/>
        <w:rPr>
          <w:rFonts w:ascii="Helvetica Neue" w:hAnsi="Helvetica Neue"/>
          <w:sz w:val="20"/>
          <w:szCs w:val="20"/>
          <w:lang w:val="sl-SI"/>
        </w:rPr>
      </w:pPr>
    </w:p>
    <w:p w14:paraId="5CB662CA" w14:textId="4099BF99" w:rsidR="00A74FA1" w:rsidRPr="00A74FA1" w:rsidRDefault="00345C23" w:rsidP="00A74FA1">
      <w:pPr>
        <w:pStyle w:val="Odstavek0"/>
        <w:spacing w:before="0" w:line="240" w:lineRule="exact"/>
        <w:ind w:firstLine="0"/>
        <w:rPr>
          <w:rFonts w:ascii="Helvetica Neue" w:hAnsi="Helvetica Neue"/>
          <w:sz w:val="20"/>
          <w:szCs w:val="20"/>
          <w:lang w:val="sl-SI"/>
        </w:rPr>
      </w:pPr>
      <w:r>
        <w:rPr>
          <w:rFonts w:ascii="Helvetica Neue" w:hAnsi="Helvetica Neue"/>
          <w:sz w:val="20"/>
          <w:szCs w:val="20"/>
          <w:lang w:val="sl-SI"/>
        </w:rPr>
        <w:t>Prav tako želimo upoštevati tudi</w:t>
      </w:r>
      <w:r w:rsidR="00A74FA1" w:rsidRPr="00A74FA1">
        <w:rPr>
          <w:rFonts w:ascii="Helvetica Neue" w:hAnsi="Helvetica Neue"/>
          <w:sz w:val="20"/>
          <w:szCs w:val="20"/>
          <w:lang w:val="sl-SI"/>
        </w:rPr>
        <w:t xml:space="preserve"> tiste skupine doktorskih kandidatov, ki niso mladi raziskovalci ali zaposleni in potrebujejo za kakovosten študij tudi sredstva za kritje življenjskih stroškov v času študija. Ker do državnih štipendij niso upravičeni predlagamo, da se zagotovi posebna shema za dotacije / štipendije teh kandidatov. Kandidati se namreč lahko prijavijo na razpise za sofinanciranje študija v tujini (npr. Ad Futura), kar pomeni, da lahko v ta namen prejmej</w:t>
      </w:r>
      <w:r>
        <w:rPr>
          <w:rFonts w:ascii="Helvetica Neue" w:hAnsi="Helvetica Neue"/>
          <w:sz w:val="20"/>
          <w:szCs w:val="20"/>
          <w:lang w:val="sl-SI"/>
        </w:rPr>
        <w:t>o več sredstev, kot če se odloči</w:t>
      </w:r>
      <w:r w:rsidR="00A74FA1" w:rsidRPr="00A74FA1">
        <w:rPr>
          <w:rFonts w:ascii="Helvetica Neue" w:hAnsi="Helvetica Neue"/>
          <w:sz w:val="20"/>
          <w:szCs w:val="20"/>
          <w:lang w:val="sl-SI"/>
        </w:rPr>
        <w:t>jo razvijati domačo znanost.</w:t>
      </w:r>
    </w:p>
    <w:p w14:paraId="274C4CDD" w14:textId="77777777" w:rsidR="009019A5" w:rsidRDefault="009019A5" w:rsidP="008F66A1">
      <w:pPr>
        <w:pStyle w:val="Odstavek0"/>
        <w:spacing w:before="0" w:line="240" w:lineRule="exact"/>
        <w:ind w:firstLine="0"/>
        <w:rPr>
          <w:rFonts w:ascii="Helvetica Neue" w:hAnsi="Helvetica Neue"/>
          <w:sz w:val="20"/>
          <w:szCs w:val="20"/>
          <w:lang w:val="sl-SI"/>
        </w:rPr>
      </w:pPr>
    </w:p>
    <w:p w14:paraId="707F8B40" w14:textId="77777777" w:rsidR="00345C23" w:rsidRDefault="00345C23" w:rsidP="008F66A1">
      <w:pPr>
        <w:pStyle w:val="Odstavek0"/>
        <w:spacing w:before="0" w:line="240" w:lineRule="exact"/>
        <w:ind w:firstLine="0"/>
        <w:rPr>
          <w:rFonts w:ascii="Helvetica Neue" w:hAnsi="Helvetica Neue"/>
          <w:sz w:val="20"/>
          <w:szCs w:val="20"/>
          <w:lang w:val="sl-SI"/>
        </w:rPr>
      </w:pPr>
    </w:p>
    <w:p w14:paraId="47E67E13" w14:textId="626E4E5B" w:rsidR="00345C23" w:rsidRDefault="00345C23" w:rsidP="00345C23">
      <w:pPr>
        <w:pStyle w:val="len"/>
        <w:spacing w:before="0" w:line="240" w:lineRule="exact"/>
        <w:jc w:val="both"/>
        <w:rPr>
          <w:rFonts w:ascii="Helvetica Neue" w:hAnsi="Helvetica Neue"/>
          <w:sz w:val="20"/>
          <w:szCs w:val="20"/>
          <w:lang w:val="sl-SI"/>
        </w:rPr>
      </w:pPr>
      <w:r>
        <w:rPr>
          <w:rFonts w:ascii="Helvetica Neue" w:hAnsi="Helvetica Neue"/>
          <w:sz w:val="20"/>
          <w:szCs w:val="20"/>
          <w:lang w:val="sl-SI"/>
        </w:rPr>
        <w:t>NAČIN DODELJEVANJA SREDSTEV</w:t>
      </w:r>
    </w:p>
    <w:p w14:paraId="78AB65D3" w14:textId="77777777" w:rsidR="00345C23" w:rsidRDefault="00345C23" w:rsidP="00345C23">
      <w:pPr>
        <w:pStyle w:val="len"/>
        <w:spacing w:before="0" w:line="240" w:lineRule="exact"/>
        <w:jc w:val="both"/>
        <w:rPr>
          <w:rFonts w:ascii="Helvetica Neue" w:hAnsi="Helvetica Neue"/>
          <w:sz w:val="20"/>
          <w:szCs w:val="20"/>
          <w:lang w:val="sl-SI"/>
        </w:rPr>
      </w:pPr>
    </w:p>
    <w:p w14:paraId="4E201A50" w14:textId="36C6F97C" w:rsidR="00345C23" w:rsidRDefault="00345C23" w:rsidP="00345C23">
      <w:pPr>
        <w:pStyle w:val="len"/>
        <w:spacing w:before="0" w:line="240" w:lineRule="exact"/>
        <w:jc w:val="both"/>
        <w:rPr>
          <w:rFonts w:ascii="Helvetica Neue" w:hAnsi="Helvetica Neue"/>
          <w:b w:val="0"/>
          <w:sz w:val="20"/>
          <w:szCs w:val="20"/>
          <w:lang w:val="sl-SI"/>
        </w:rPr>
      </w:pPr>
      <w:r>
        <w:rPr>
          <w:rFonts w:ascii="Helvetica Neue" w:hAnsi="Helvetica Neue"/>
          <w:b w:val="0"/>
          <w:sz w:val="20"/>
          <w:szCs w:val="20"/>
          <w:lang w:val="sl-SI"/>
        </w:rPr>
        <w:t xml:space="preserve">Pri ureditvi, ki jo predlagamo, izhajamo iz študentov in tega, da mora biti doktorski študij vsem dostopen pod enakimi finančnimi pogoji. Sredstva za sofinanciranje študija se sicer dodelijo </w:t>
      </w:r>
      <w:r w:rsidR="00D95577">
        <w:rPr>
          <w:rFonts w:ascii="Helvetica Neue" w:hAnsi="Helvetica Neue"/>
          <w:b w:val="0"/>
          <w:sz w:val="20"/>
          <w:szCs w:val="20"/>
          <w:lang w:val="sl-SI"/>
        </w:rPr>
        <w:t>zavodom po sistemu</w:t>
      </w:r>
      <w:r w:rsidR="00DF205F">
        <w:rPr>
          <w:rFonts w:ascii="Helvetica Neue" w:hAnsi="Helvetica Neue"/>
          <w:b w:val="0"/>
          <w:sz w:val="20"/>
          <w:szCs w:val="20"/>
          <w:lang w:val="sl-SI"/>
        </w:rPr>
        <w:t xml:space="preserve"> dveh stebrov</w:t>
      </w:r>
      <w:r w:rsidR="00D95577">
        <w:rPr>
          <w:rFonts w:ascii="Helvetica Neue" w:hAnsi="Helvetica Neue"/>
          <w:b w:val="0"/>
          <w:sz w:val="20"/>
          <w:szCs w:val="20"/>
          <w:lang w:val="sl-SI"/>
        </w:rPr>
        <w:t>:</w:t>
      </w:r>
      <w:r>
        <w:rPr>
          <w:rFonts w:ascii="Helvetica Neue" w:hAnsi="Helvetica Neue"/>
          <w:b w:val="0"/>
          <w:sz w:val="20"/>
          <w:szCs w:val="20"/>
          <w:lang w:val="sl-SI"/>
        </w:rPr>
        <w:t xml:space="preserve"> 1) sredstva za financiranje materialnih stroškov, povezanih z doktorskim študijem in raziskovanjem in 2) sredstva za sofinancira</w:t>
      </w:r>
      <w:r w:rsidR="00D95577">
        <w:rPr>
          <w:rFonts w:ascii="Helvetica Neue" w:hAnsi="Helvetica Neue"/>
          <w:b w:val="0"/>
          <w:sz w:val="20"/>
          <w:szCs w:val="20"/>
          <w:lang w:val="sl-SI"/>
        </w:rPr>
        <w:t>nje normiranih šolnin študentom, pri čemer se korist prenese na študente.</w:t>
      </w:r>
    </w:p>
    <w:p w14:paraId="1E36B5B9" w14:textId="77777777" w:rsidR="00345C23" w:rsidRDefault="00345C23" w:rsidP="00345C23">
      <w:pPr>
        <w:pStyle w:val="len"/>
        <w:spacing w:before="0" w:line="240" w:lineRule="exact"/>
        <w:jc w:val="both"/>
        <w:rPr>
          <w:rFonts w:ascii="Helvetica Neue" w:hAnsi="Helvetica Neue"/>
          <w:b w:val="0"/>
          <w:sz w:val="20"/>
          <w:szCs w:val="20"/>
          <w:lang w:val="sl-SI"/>
        </w:rPr>
      </w:pPr>
    </w:p>
    <w:p w14:paraId="33E63BB2" w14:textId="5A84CAF5" w:rsidR="00345C23" w:rsidRDefault="00345C23" w:rsidP="00345C23">
      <w:pPr>
        <w:pStyle w:val="len"/>
        <w:spacing w:before="0" w:line="240" w:lineRule="exact"/>
        <w:jc w:val="both"/>
        <w:rPr>
          <w:rFonts w:ascii="Helvetica Neue" w:hAnsi="Helvetica Neue"/>
          <w:b w:val="0"/>
          <w:sz w:val="20"/>
          <w:szCs w:val="20"/>
          <w:lang w:val="sl-SI"/>
        </w:rPr>
      </w:pPr>
      <w:r>
        <w:rPr>
          <w:rFonts w:ascii="Helvetica Neue" w:hAnsi="Helvetica Neue"/>
          <w:b w:val="0"/>
          <w:sz w:val="20"/>
          <w:szCs w:val="20"/>
          <w:lang w:val="sl-SI"/>
        </w:rPr>
        <w:t>Sredstva za 1) se določijo na podlagi višine materialnih stroškov in ob upoštevanju števila doktorskih študentov na programu za obdobje zadnjih pet let.</w:t>
      </w:r>
    </w:p>
    <w:p w14:paraId="6F7CF6CB" w14:textId="77777777" w:rsidR="002C0462" w:rsidRDefault="002C0462" w:rsidP="00345C23">
      <w:pPr>
        <w:pStyle w:val="len"/>
        <w:spacing w:before="0" w:line="240" w:lineRule="exact"/>
        <w:jc w:val="both"/>
        <w:rPr>
          <w:rFonts w:ascii="Helvetica Neue" w:hAnsi="Helvetica Neue"/>
          <w:b w:val="0"/>
          <w:sz w:val="20"/>
          <w:szCs w:val="20"/>
          <w:lang w:val="sl-SI"/>
        </w:rPr>
      </w:pPr>
    </w:p>
    <w:p w14:paraId="2814AFBA" w14:textId="29D3D024" w:rsidR="002C0462" w:rsidRPr="00345C23" w:rsidRDefault="002C0462" w:rsidP="00345C23">
      <w:pPr>
        <w:pStyle w:val="len"/>
        <w:spacing w:before="0" w:line="240" w:lineRule="exact"/>
        <w:jc w:val="both"/>
        <w:rPr>
          <w:rFonts w:ascii="Helvetica Neue" w:hAnsi="Helvetica Neue"/>
          <w:b w:val="0"/>
          <w:sz w:val="20"/>
          <w:szCs w:val="20"/>
          <w:lang w:val="sl-SI"/>
        </w:rPr>
      </w:pPr>
      <w:r>
        <w:rPr>
          <w:rFonts w:ascii="Helvetica Neue" w:hAnsi="Helvetica Neue"/>
          <w:b w:val="0"/>
          <w:sz w:val="20"/>
          <w:szCs w:val="20"/>
          <w:lang w:val="sl-SI"/>
        </w:rPr>
        <w:t>Sredstva za 2) se določijo na podlagi preostanka sredstev (=skupna proračunska sredstva – sredstva za 1) in se enakomerno porazdelijo na vse študente vseh letnikov v posameznem študijskem letu.</w:t>
      </w:r>
    </w:p>
    <w:p w14:paraId="1F85DCF5" w14:textId="77777777" w:rsidR="009019A5" w:rsidRDefault="009019A5" w:rsidP="009019A5">
      <w:pPr>
        <w:pStyle w:val="Odstavek0"/>
        <w:spacing w:before="0" w:line="240" w:lineRule="exact"/>
        <w:ind w:firstLine="0"/>
        <w:rPr>
          <w:rFonts w:ascii="Helvetica Neue" w:hAnsi="Helvetica Neue"/>
          <w:b/>
          <w:sz w:val="20"/>
          <w:szCs w:val="20"/>
          <w:lang w:val="sl-SI"/>
        </w:rPr>
      </w:pPr>
    </w:p>
    <w:p w14:paraId="3F392901" w14:textId="0A5DD534" w:rsidR="00DF6F53" w:rsidRDefault="00BB20B7" w:rsidP="00BB20B7">
      <w:pPr>
        <w:pStyle w:val="Odstavek0"/>
        <w:spacing w:before="0" w:line="240" w:lineRule="exact"/>
        <w:ind w:firstLine="0"/>
        <w:rPr>
          <w:rFonts w:ascii="Helvetica Neue" w:hAnsi="Helvetica Neue"/>
          <w:sz w:val="20"/>
          <w:szCs w:val="20"/>
          <w:lang w:val="sl-SI"/>
        </w:rPr>
      </w:pPr>
      <w:r w:rsidRPr="002C0462">
        <w:rPr>
          <w:rFonts w:ascii="Helvetica Neue" w:hAnsi="Helvetica Neue"/>
          <w:sz w:val="20"/>
          <w:szCs w:val="20"/>
          <w:lang w:val="sl-SI"/>
        </w:rPr>
        <w:t>Predlagamo ureditev na sledeči način: Ministstvo pripravi pregled višine šolnin na vseh doktorskih programih, pri čemer univerze posredujejo podatke o dejanski (neekonomski) ceni šolnin, ob upoštevanju vseh realnih</w:t>
      </w:r>
      <w:r w:rsidR="00377A8B" w:rsidRPr="002C0462">
        <w:rPr>
          <w:rFonts w:ascii="Helvetica Neue" w:hAnsi="Helvetica Neue"/>
          <w:sz w:val="20"/>
          <w:szCs w:val="20"/>
          <w:lang w:val="sl-SI"/>
        </w:rPr>
        <w:t xml:space="preserve"> stroš</w:t>
      </w:r>
      <w:r w:rsidRPr="002C0462">
        <w:rPr>
          <w:rFonts w:ascii="Helvetica Neue" w:hAnsi="Helvetica Neue"/>
          <w:sz w:val="20"/>
          <w:szCs w:val="20"/>
          <w:lang w:val="sl-SI"/>
        </w:rPr>
        <w:t xml:space="preserve">kov, ki nastanejo ob študiju. Na podlagi najnižje </w:t>
      </w:r>
      <w:r w:rsidR="00377A8B" w:rsidRPr="002C0462">
        <w:rPr>
          <w:rFonts w:ascii="Helvetica Neue" w:hAnsi="Helvetica Neue"/>
          <w:sz w:val="20"/>
          <w:szCs w:val="20"/>
          <w:lang w:val="sl-SI"/>
        </w:rPr>
        <w:t>realne</w:t>
      </w:r>
      <w:r w:rsidRPr="002C0462">
        <w:rPr>
          <w:rFonts w:ascii="Helvetica Neue" w:hAnsi="Helvetica Neue"/>
          <w:sz w:val="20"/>
          <w:szCs w:val="20"/>
          <w:lang w:val="sl-SI"/>
        </w:rPr>
        <w:t xml:space="preserve"> šolnine se določi vrednost normirane šolnine</w:t>
      </w:r>
      <w:r w:rsidR="00DF6F53">
        <w:rPr>
          <w:rFonts w:ascii="Helvetica Neue" w:hAnsi="Helvetica Neue"/>
          <w:sz w:val="20"/>
          <w:szCs w:val="20"/>
          <w:lang w:val="sl-SI"/>
        </w:rPr>
        <w:t xml:space="preserve"> (najnižji skupni imenovalec)</w:t>
      </w:r>
      <w:r w:rsidRPr="002C0462">
        <w:rPr>
          <w:rFonts w:ascii="Helvetica Neue" w:hAnsi="Helvetica Neue"/>
          <w:sz w:val="20"/>
          <w:szCs w:val="20"/>
          <w:lang w:val="sl-SI"/>
        </w:rPr>
        <w:t xml:space="preserve">, ki velja za študente vseh programov. </w:t>
      </w:r>
      <w:r w:rsidR="00377A8B" w:rsidRPr="002C0462">
        <w:rPr>
          <w:rFonts w:ascii="Helvetica Neue" w:hAnsi="Helvetica Neue"/>
          <w:sz w:val="20"/>
          <w:szCs w:val="20"/>
          <w:lang w:val="sl-SI"/>
        </w:rPr>
        <w:t>Odstopanja od normirane šolnine, ki nastanejo zaradi višjih materialnih stroškov</w:t>
      </w:r>
      <w:r w:rsidR="00DF205F">
        <w:rPr>
          <w:rFonts w:ascii="Helvetica Neue" w:hAnsi="Helvetica Neue"/>
          <w:sz w:val="20"/>
          <w:szCs w:val="20"/>
          <w:lang w:val="sl-SI"/>
        </w:rPr>
        <w:t>,</w:t>
      </w:r>
      <w:r w:rsidR="00377A8B" w:rsidRPr="002C0462">
        <w:rPr>
          <w:rFonts w:ascii="Helvetica Neue" w:hAnsi="Helvetica Neue"/>
          <w:sz w:val="20"/>
          <w:szCs w:val="20"/>
          <w:lang w:val="sl-SI"/>
        </w:rPr>
        <w:t xml:space="preserve"> se pokrijejo iz proračunskih sredstev, in sicer v takem obsegu, da se upošteva število </w:t>
      </w:r>
      <w:r w:rsidR="00DF6F53">
        <w:rPr>
          <w:rFonts w:ascii="Helvetica Neue" w:hAnsi="Helvetica Neue"/>
          <w:sz w:val="20"/>
          <w:szCs w:val="20"/>
          <w:lang w:val="sl-SI"/>
        </w:rPr>
        <w:t xml:space="preserve">študentov oz. </w:t>
      </w:r>
      <w:r w:rsidR="00377A8B" w:rsidRPr="002C0462">
        <w:rPr>
          <w:rFonts w:ascii="Helvetica Neue" w:hAnsi="Helvetica Neue"/>
          <w:sz w:val="20"/>
          <w:szCs w:val="20"/>
          <w:lang w:val="sl-SI"/>
        </w:rPr>
        <w:t xml:space="preserve">diplomantov doktorskega študija </w:t>
      </w:r>
      <w:r w:rsidR="00DF6F53">
        <w:rPr>
          <w:rFonts w:ascii="Helvetica Neue" w:hAnsi="Helvetica Neue"/>
          <w:sz w:val="20"/>
          <w:szCs w:val="20"/>
          <w:lang w:val="sl-SI"/>
        </w:rPr>
        <w:t xml:space="preserve">na posameznem programu </w:t>
      </w:r>
      <w:r w:rsidR="00377A8B" w:rsidRPr="002C0462">
        <w:rPr>
          <w:rFonts w:ascii="Helvetica Neue" w:hAnsi="Helvetica Neue"/>
          <w:sz w:val="20"/>
          <w:szCs w:val="20"/>
          <w:lang w:val="sl-SI"/>
        </w:rPr>
        <w:t xml:space="preserve">za zadnjih 5 let. </w:t>
      </w:r>
    </w:p>
    <w:p w14:paraId="4CDF5773" w14:textId="77777777" w:rsidR="00DF6F53" w:rsidRDefault="00DF6F53" w:rsidP="00BB20B7">
      <w:pPr>
        <w:pStyle w:val="Odstavek0"/>
        <w:spacing w:before="0" w:line="240" w:lineRule="exact"/>
        <w:ind w:firstLine="0"/>
        <w:rPr>
          <w:rFonts w:ascii="Helvetica Neue" w:hAnsi="Helvetica Neue"/>
          <w:sz w:val="20"/>
          <w:szCs w:val="20"/>
          <w:lang w:val="sl-SI"/>
        </w:rPr>
      </w:pPr>
    </w:p>
    <w:p w14:paraId="06CB8199" w14:textId="47AB96E5" w:rsidR="00BB20B7" w:rsidRPr="002C0462" w:rsidRDefault="00377A8B" w:rsidP="00BB20B7">
      <w:pPr>
        <w:pStyle w:val="Odstavek0"/>
        <w:spacing w:before="0" w:line="240" w:lineRule="exact"/>
        <w:ind w:firstLine="0"/>
        <w:rPr>
          <w:rFonts w:ascii="Helvetica Neue" w:hAnsi="Helvetica Neue"/>
          <w:sz w:val="20"/>
          <w:szCs w:val="20"/>
          <w:lang w:val="sl-SI"/>
        </w:rPr>
      </w:pPr>
      <w:r w:rsidRPr="002C0462">
        <w:rPr>
          <w:rFonts w:ascii="Helvetica Neue" w:hAnsi="Helvetica Neue"/>
          <w:sz w:val="20"/>
          <w:szCs w:val="20"/>
          <w:lang w:val="sl-SI"/>
        </w:rPr>
        <w:t>S tem zagotovimo, da imajo vsi študenti oz. kandidati v osnovi enako izhodišče – normirano šolnino. Preostala proračunska sredstva se namenijo za sofinanciranje šolnin, na način, da se enakomerno porazdelijo med vse študente, ki se jim za ustrez</w:t>
      </w:r>
      <w:r w:rsidR="008D0F6F">
        <w:rPr>
          <w:rFonts w:ascii="Helvetica Neue" w:hAnsi="Helvetica Neue"/>
          <w:sz w:val="20"/>
          <w:szCs w:val="20"/>
          <w:lang w:val="sl-SI"/>
        </w:rPr>
        <w:t>n</w:t>
      </w:r>
      <w:r w:rsidRPr="002C0462">
        <w:rPr>
          <w:rFonts w:ascii="Helvetica Neue" w:hAnsi="Helvetica Neue"/>
          <w:sz w:val="20"/>
          <w:szCs w:val="20"/>
          <w:lang w:val="sl-SI"/>
        </w:rPr>
        <w:t>i znesek zniža šolnina.</w:t>
      </w:r>
    </w:p>
    <w:p w14:paraId="2B19EA91" w14:textId="77777777" w:rsidR="009019A5" w:rsidRPr="009A1215" w:rsidRDefault="009019A5" w:rsidP="00090819">
      <w:pPr>
        <w:jc w:val="both"/>
        <w:rPr>
          <w:rFonts w:ascii="Helvetica Neue" w:hAnsi="Helvetica Neue"/>
          <w:sz w:val="20"/>
          <w:szCs w:val="20"/>
          <w:lang w:val="sl-SI"/>
        </w:rPr>
      </w:pPr>
    </w:p>
    <w:p w14:paraId="1C489458" w14:textId="36C9E351" w:rsidR="009019A5" w:rsidRDefault="00DF6F53" w:rsidP="00090819">
      <w:pPr>
        <w:jc w:val="both"/>
        <w:rPr>
          <w:rFonts w:ascii="Helvetica Neue" w:hAnsi="Helvetica Neue"/>
          <w:sz w:val="20"/>
          <w:szCs w:val="20"/>
          <w:lang w:val="sl-SI"/>
        </w:rPr>
      </w:pPr>
      <w:r>
        <w:rPr>
          <w:rFonts w:ascii="Helvetica Neue" w:hAnsi="Helvetica Neue"/>
          <w:sz w:val="20"/>
          <w:szCs w:val="20"/>
          <w:lang w:val="sl-SI"/>
        </w:rPr>
        <w:t>Na ŠOS ugotavljamo, da so šolnine na doktorskih programih po ukinitvi normirane šolnine (s prehodom na bolonjske programe in nov način financiranja) stalno naraščale in pogosto niso odraz realnih stroškov študijskega programa. Npr. na Univerzi v Ljubljani je najvišja letna šolnina 5.500 EUR, in sicer za več študi</w:t>
      </w:r>
      <w:r w:rsidR="008D0F6F">
        <w:rPr>
          <w:rFonts w:ascii="Helvetica Neue" w:hAnsi="Helvetica Neue"/>
          <w:sz w:val="20"/>
          <w:szCs w:val="20"/>
          <w:lang w:val="sl-SI"/>
        </w:rPr>
        <w:t>js</w:t>
      </w:r>
      <w:r>
        <w:rPr>
          <w:rFonts w:ascii="Helvetica Neue" w:hAnsi="Helvetica Neue"/>
          <w:sz w:val="20"/>
          <w:szCs w:val="20"/>
          <w:lang w:val="sl-SI"/>
        </w:rPr>
        <w:t>kih programov, med drugim na članicah FKKT in EF. Pri tem ocenjujemo, da materialni stroški na programih navedenih fakultet ne morejo biti enaki. Prav tako so</w:t>
      </w:r>
      <w:r w:rsidR="008D0F6F">
        <w:rPr>
          <w:rFonts w:ascii="Helvetica Neue" w:hAnsi="Helvetica Neue"/>
          <w:sz w:val="20"/>
          <w:szCs w:val="20"/>
          <w:lang w:val="sl-SI"/>
        </w:rPr>
        <w:t xml:space="preserve"> stroški med posameznimi univer</w:t>
      </w:r>
      <w:r>
        <w:rPr>
          <w:rFonts w:ascii="Helvetica Neue" w:hAnsi="Helvetica Neue"/>
          <w:sz w:val="20"/>
          <w:szCs w:val="20"/>
          <w:lang w:val="sl-SI"/>
        </w:rPr>
        <w:t>z</w:t>
      </w:r>
      <w:r w:rsidR="008D0F6F">
        <w:rPr>
          <w:rFonts w:ascii="Helvetica Neue" w:hAnsi="Helvetica Neue"/>
          <w:sz w:val="20"/>
          <w:szCs w:val="20"/>
          <w:lang w:val="sl-SI"/>
        </w:rPr>
        <w:t>a</w:t>
      </w:r>
      <w:r>
        <w:rPr>
          <w:rFonts w:ascii="Helvetica Neue" w:hAnsi="Helvetica Neue"/>
          <w:sz w:val="20"/>
          <w:szCs w:val="20"/>
          <w:lang w:val="sl-SI"/>
        </w:rPr>
        <w:t>mi precejšnji (na UM je recimo najvišja šolnina 4.800 EUR</w:t>
      </w:r>
      <w:r w:rsidR="0078686F">
        <w:rPr>
          <w:rFonts w:ascii="Helvetica Neue" w:hAnsi="Helvetica Neue"/>
          <w:sz w:val="20"/>
          <w:szCs w:val="20"/>
          <w:lang w:val="sl-SI"/>
        </w:rPr>
        <w:t>.</w:t>
      </w:r>
    </w:p>
    <w:p w14:paraId="19B2E046" w14:textId="77777777" w:rsidR="0078686F" w:rsidRDefault="0078686F" w:rsidP="00090819">
      <w:pPr>
        <w:jc w:val="both"/>
        <w:rPr>
          <w:rFonts w:ascii="Helvetica Neue" w:hAnsi="Helvetica Neue"/>
          <w:sz w:val="20"/>
          <w:szCs w:val="20"/>
          <w:lang w:val="sl-SI"/>
        </w:rPr>
      </w:pPr>
    </w:p>
    <w:p w14:paraId="42A1AE07" w14:textId="77777777" w:rsidR="0078686F" w:rsidRDefault="0078686F" w:rsidP="00090819">
      <w:pPr>
        <w:jc w:val="both"/>
        <w:rPr>
          <w:rFonts w:ascii="Helvetica Neue" w:hAnsi="Helvetica Neue"/>
          <w:sz w:val="20"/>
          <w:szCs w:val="20"/>
          <w:lang w:val="sl-SI"/>
        </w:rPr>
      </w:pPr>
    </w:p>
    <w:p w14:paraId="4F9E20E1" w14:textId="038C0143" w:rsidR="0078686F" w:rsidRPr="0078686F" w:rsidRDefault="0078686F" w:rsidP="00090819">
      <w:pPr>
        <w:jc w:val="both"/>
        <w:rPr>
          <w:rFonts w:ascii="Helvetica Neue" w:hAnsi="Helvetica Neue"/>
          <w:b/>
          <w:sz w:val="20"/>
          <w:szCs w:val="20"/>
          <w:lang w:val="sl-SI"/>
        </w:rPr>
      </w:pPr>
      <w:r w:rsidRPr="0078686F">
        <w:rPr>
          <w:rFonts w:ascii="Helvetica Neue" w:hAnsi="Helvetica Neue"/>
          <w:b/>
          <w:sz w:val="20"/>
          <w:szCs w:val="20"/>
          <w:lang w:val="sl-SI"/>
        </w:rPr>
        <w:t>ČASOVNICA IN INFORMIRANJE</w:t>
      </w:r>
    </w:p>
    <w:p w14:paraId="00602585" w14:textId="77777777" w:rsidR="0078686F" w:rsidRDefault="0078686F" w:rsidP="00090819">
      <w:pPr>
        <w:jc w:val="both"/>
        <w:rPr>
          <w:rFonts w:ascii="Helvetica Neue" w:hAnsi="Helvetica Neue"/>
          <w:sz w:val="20"/>
          <w:szCs w:val="20"/>
          <w:lang w:val="sl-SI"/>
        </w:rPr>
      </w:pPr>
    </w:p>
    <w:p w14:paraId="2D1925AF" w14:textId="17E7F96B" w:rsidR="0078686F" w:rsidRPr="009A1215" w:rsidRDefault="0078686F" w:rsidP="00090819">
      <w:pPr>
        <w:jc w:val="both"/>
        <w:rPr>
          <w:rFonts w:ascii="Helvetica Neue" w:hAnsi="Helvetica Neue"/>
          <w:sz w:val="20"/>
          <w:szCs w:val="20"/>
          <w:lang w:val="sl-SI"/>
        </w:rPr>
      </w:pPr>
      <w:r>
        <w:rPr>
          <w:rFonts w:ascii="Helvetica Neue" w:hAnsi="Helvetica Neue"/>
          <w:sz w:val="20"/>
          <w:szCs w:val="20"/>
          <w:lang w:val="sl-SI"/>
        </w:rPr>
        <w:t>Za študente oz. kandidate je zelo pomembno, da so pravočasno obveščeni o načinu in višini sofinanciranja. Na ŠOS zato predlagamo, da se sredstva zagotavljajo znotraj sredstev za študijsko dejavnost in so tako vnaprej znana. Na podlagi števila študentov / diplomantov ministrstvo oceni sredstva, potrebna za ste</w:t>
      </w:r>
      <w:r w:rsidR="00B33969">
        <w:rPr>
          <w:rFonts w:ascii="Helvetica Neue" w:hAnsi="Helvetica Neue"/>
          <w:sz w:val="20"/>
          <w:szCs w:val="20"/>
          <w:lang w:val="sl-SI"/>
        </w:rPr>
        <w:t>ber 1) ter razliko, ki se prelij</w:t>
      </w:r>
      <w:r>
        <w:rPr>
          <w:rFonts w:ascii="Helvetica Neue" w:hAnsi="Helvetica Neue"/>
          <w:sz w:val="20"/>
          <w:szCs w:val="20"/>
          <w:lang w:val="sl-SI"/>
        </w:rPr>
        <w:t xml:space="preserve">e v steber 2). Nato pa na podlagi interesa (število prijav) oceni višino sofinanciranja na študenta. Študenti </w:t>
      </w:r>
      <w:r w:rsidR="00B33969">
        <w:rPr>
          <w:rFonts w:ascii="Helvetica Neue" w:hAnsi="Helvetica Neue"/>
          <w:sz w:val="20"/>
          <w:szCs w:val="20"/>
          <w:lang w:val="sl-SI"/>
        </w:rPr>
        <w:t>bi</w:t>
      </w:r>
      <w:r>
        <w:rPr>
          <w:rFonts w:ascii="Helvetica Neue" w:hAnsi="Helvetica Neue"/>
          <w:sz w:val="20"/>
          <w:szCs w:val="20"/>
          <w:lang w:val="sl-SI"/>
        </w:rPr>
        <w:t xml:space="preserve"> tako </w:t>
      </w:r>
      <w:r w:rsidR="00B33969">
        <w:rPr>
          <w:rFonts w:ascii="Helvetica Neue" w:hAnsi="Helvetica Neue"/>
          <w:sz w:val="20"/>
          <w:szCs w:val="20"/>
          <w:lang w:val="sl-SI"/>
        </w:rPr>
        <w:t xml:space="preserve">dobili </w:t>
      </w:r>
      <w:r>
        <w:rPr>
          <w:rFonts w:ascii="Helvetica Neue" w:hAnsi="Helvetica Neue"/>
          <w:sz w:val="20"/>
          <w:szCs w:val="20"/>
          <w:lang w:val="sl-SI"/>
        </w:rPr>
        <w:t>informacijo o predvideni višini še preden se dejansko vpišejo. Po zaključenem vpisu ministrs</w:t>
      </w:r>
      <w:r w:rsidR="00542E6A">
        <w:rPr>
          <w:rFonts w:ascii="Helvetica Neue" w:hAnsi="Helvetica Neue"/>
          <w:sz w:val="20"/>
          <w:szCs w:val="20"/>
          <w:lang w:val="sl-SI"/>
        </w:rPr>
        <w:t>t</w:t>
      </w:r>
      <w:r>
        <w:rPr>
          <w:rFonts w:ascii="Helvetica Neue" w:hAnsi="Helvetica Neue"/>
          <w:sz w:val="20"/>
          <w:szCs w:val="20"/>
          <w:lang w:val="sl-SI"/>
        </w:rPr>
        <w:t>vo na podlagi točnega števila študentov določi natančno višino sofinanciranja za študijsko leto. To pa ne more biti nižje od predvidenega, ker število vpisanih študentov ne more biti višje od števila kandidatov.</w:t>
      </w:r>
    </w:p>
    <w:p w14:paraId="1A9F68A7" w14:textId="77777777" w:rsidR="00F974DC" w:rsidRDefault="00F974DC" w:rsidP="00F974DC">
      <w:pPr>
        <w:jc w:val="both"/>
        <w:rPr>
          <w:rFonts w:ascii="Helvetica Neue" w:hAnsi="Helvetica Neue"/>
          <w:sz w:val="20"/>
          <w:szCs w:val="20"/>
          <w:lang w:val="sl-SI"/>
        </w:rPr>
      </w:pPr>
    </w:p>
    <w:p w14:paraId="038FA0E8" w14:textId="77777777" w:rsidR="00B83D5E" w:rsidRDefault="00B83D5E" w:rsidP="00F974DC">
      <w:pPr>
        <w:jc w:val="both"/>
        <w:rPr>
          <w:rFonts w:ascii="Helvetica Neue" w:hAnsi="Helvetica Neue"/>
          <w:b/>
          <w:sz w:val="20"/>
          <w:szCs w:val="20"/>
          <w:lang w:val="sl-SI"/>
        </w:rPr>
      </w:pPr>
    </w:p>
    <w:p w14:paraId="0343A1D2" w14:textId="0F0A17E1" w:rsidR="00C82D92" w:rsidRPr="00B83D5E" w:rsidRDefault="00B83D5E" w:rsidP="00F974DC">
      <w:pPr>
        <w:jc w:val="both"/>
        <w:rPr>
          <w:rFonts w:ascii="Helvetica Neue" w:hAnsi="Helvetica Neue"/>
          <w:b/>
          <w:sz w:val="20"/>
          <w:szCs w:val="20"/>
          <w:lang w:val="sl-SI"/>
        </w:rPr>
      </w:pPr>
      <w:r w:rsidRPr="00B83D5E">
        <w:rPr>
          <w:rFonts w:ascii="Helvetica Neue" w:hAnsi="Helvetica Neue"/>
          <w:b/>
          <w:sz w:val="20"/>
          <w:szCs w:val="20"/>
          <w:lang w:val="sl-SI"/>
        </w:rPr>
        <w:t>UPRAVIČENCI – ŠTUDENTI</w:t>
      </w:r>
    </w:p>
    <w:p w14:paraId="07728F55" w14:textId="77777777" w:rsidR="00B83D5E" w:rsidRDefault="00B83D5E" w:rsidP="00F974DC">
      <w:pPr>
        <w:jc w:val="both"/>
        <w:rPr>
          <w:rFonts w:ascii="Helvetica Neue" w:hAnsi="Helvetica Neue"/>
          <w:sz w:val="20"/>
          <w:szCs w:val="20"/>
          <w:lang w:val="sl-SI"/>
        </w:rPr>
      </w:pPr>
    </w:p>
    <w:p w14:paraId="1142DA4C" w14:textId="31CD7B8C" w:rsidR="00B83D5E" w:rsidRDefault="00B83D5E" w:rsidP="00F974DC">
      <w:pPr>
        <w:jc w:val="both"/>
        <w:rPr>
          <w:rFonts w:ascii="Helvetica Neue" w:hAnsi="Helvetica Neue"/>
          <w:sz w:val="20"/>
          <w:szCs w:val="20"/>
          <w:lang w:val="sl-SI"/>
        </w:rPr>
      </w:pPr>
      <w:r>
        <w:rPr>
          <w:rFonts w:ascii="Helvetica Neue" w:hAnsi="Helvetica Neue"/>
          <w:sz w:val="20"/>
          <w:szCs w:val="20"/>
          <w:lang w:val="sl-SI"/>
        </w:rPr>
        <w:t>Do sofinanciranja so upravičeni študenti vseh letnikov, in sicer: vsi študenti 1. letnika in št</w:t>
      </w:r>
      <w:r w:rsidR="00B33969">
        <w:rPr>
          <w:rFonts w:ascii="Helvetica Neue" w:hAnsi="Helvetica Neue"/>
          <w:sz w:val="20"/>
          <w:szCs w:val="20"/>
          <w:lang w:val="sl-SI"/>
        </w:rPr>
        <w:t>u</w:t>
      </w:r>
      <w:r>
        <w:rPr>
          <w:rFonts w:ascii="Helvetica Neue" w:hAnsi="Helvetica Neue"/>
          <w:sz w:val="20"/>
          <w:szCs w:val="20"/>
          <w:lang w:val="sl-SI"/>
        </w:rPr>
        <w:t>d</w:t>
      </w:r>
      <w:r w:rsidR="00B33969">
        <w:rPr>
          <w:rFonts w:ascii="Helvetica Neue" w:hAnsi="Helvetica Neue"/>
          <w:sz w:val="20"/>
          <w:szCs w:val="20"/>
          <w:lang w:val="sl-SI"/>
        </w:rPr>
        <w:t>entje</w:t>
      </w:r>
      <w:r>
        <w:rPr>
          <w:rFonts w:ascii="Helvetica Neue" w:hAnsi="Helvetica Neue"/>
          <w:sz w:val="20"/>
          <w:szCs w:val="20"/>
          <w:lang w:val="sl-SI"/>
        </w:rPr>
        <w:t xml:space="preserve"> 2., 3. (in 4.) letnika, ki so redno napredovali po programu in redno opravljali vse predvidene obveznosti. Poleg teh so upravičenci tudi študenti, ki so v času študija ponavljali zaradi starševstva, invalidnosti ali trajne </w:t>
      </w:r>
      <w:r w:rsidR="00B33969">
        <w:rPr>
          <w:rFonts w:ascii="Helvetica Neue" w:hAnsi="Helvetica Neue"/>
          <w:sz w:val="20"/>
          <w:szCs w:val="20"/>
          <w:lang w:val="sl-SI"/>
        </w:rPr>
        <w:t xml:space="preserve">bolezni oz. izjemnih okoliščin </w:t>
      </w:r>
      <w:r>
        <w:rPr>
          <w:rFonts w:ascii="Helvetica Neue" w:hAnsi="Helvetica Neue"/>
          <w:sz w:val="20"/>
          <w:szCs w:val="20"/>
          <w:lang w:val="sl-SI"/>
        </w:rPr>
        <w:t>(daljša bolezen</w:t>
      </w:r>
      <w:r w:rsidR="00B33969">
        <w:rPr>
          <w:rFonts w:ascii="Helvetica Neue" w:hAnsi="Helvetica Neue"/>
          <w:sz w:val="20"/>
          <w:szCs w:val="20"/>
          <w:lang w:val="sl-SI"/>
        </w:rPr>
        <w:t xml:space="preserve"> ...), </w:t>
      </w:r>
      <w:r>
        <w:rPr>
          <w:rFonts w:ascii="Helvetica Neue" w:hAnsi="Helvetica Neue"/>
          <w:sz w:val="20"/>
          <w:szCs w:val="20"/>
          <w:lang w:val="sl-SI"/>
        </w:rPr>
        <w:t>skladno z določbami, ki sicer veljajo za podaljšanje statusa študenta iz upravičenih razlogov.</w:t>
      </w:r>
    </w:p>
    <w:p w14:paraId="3093F8BC" w14:textId="77777777" w:rsidR="00B262A2" w:rsidRDefault="00B262A2" w:rsidP="00F974DC">
      <w:pPr>
        <w:jc w:val="both"/>
        <w:rPr>
          <w:rFonts w:ascii="Helvetica Neue" w:hAnsi="Helvetica Neue"/>
          <w:sz w:val="20"/>
          <w:szCs w:val="20"/>
          <w:lang w:val="sl-SI"/>
        </w:rPr>
      </w:pPr>
    </w:p>
    <w:p w14:paraId="37BA1D76" w14:textId="3E2C044E" w:rsidR="00B262A2" w:rsidRDefault="00B262A2" w:rsidP="00F974DC">
      <w:pPr>
        <w:jc w:val="both"/>
        <w:rPr>
          <w:rFonts w:ascii="Helvetica Neue" w:hAnsi="Helvetica Neue"/>
          <w:sz w:val="20"/>
          <w:szCs w:val="20"/>
          <w:lang w:val="sl-SI"/>
        </w:rPr>
      </w:pPr>
      <w:r>
        <w:rPr>
          <w:rFonts w:ascii="Helvetica Neue" w:hAnsi="Helvetica Neue"/>
          <w:sz w:val="20"/>
          <w:szCs w:val="20"/>
          <w:lang w:val="sl-SI"/>
        </w:rPr>
        <w:t xml:space="preserve">Doktorski študij se sofinancira kandidatom, ki te možnosti še niso izkoristili </w:t>
      </w:r>
      <w:r w:rsidR="00C30B54">
        <w:rPr>
          <w:rFonts w:ascii="Helvetica Neue" w:hAnsi="Helvetica Neue"/>
          <w:sz w:val="20"/>
          <w:szCs w:val="20"/>
          <w:lang w:val="sl-SI"/>
        </w:rPr>
        <w:t>oz.</w:t>
      </w:r>
      <w:r w:rsidR="00C30B54" w:rsidRPr="00C30B54">
        <w:rPr>
          <w:sz w:val="20"/>
          <w:szCs w:val="20"/>
          <w:lang w:val="sl-SI"/>
        </w:rPr>
        <w:t xml:space="preserve"> </w:t>
      </w:r>
      <w:r w:rsidR="00C30B54" w:rsidRPr="00C30B54">
        <w:rPr>
          <w:rFonts w:ascii="Helvetica Neue" w:hAnsi="Helvetica Neue"/>
          <w:sz w:val="20"/>
          <w:szCs w:val="20"/>
          <w:lang w:val="sl-SI"/>
        </w:rPr>
        <w:t>še nimajo pridobljene ravni izobrazbe, ki ustreza ravni izobrazbe, pridobljeni po doktorskih študijskih programih tretje stopnje</w:t>
      </w:r>
      <w:r w:rsidR="00C30B54">
        <w:rPr>
          <w:rFonts w:ascii="Helvetica Neue" w:hAnsi="Helvetica Neue"/>
          <w:sz w:val="20"/>
          <w:szCs w:val="20"/>
          <w:lang w:val="sl-SI"/>
        </w:rPr>
        <w:t xml:space="preserve"> v Republiki Sloveniji </w:t>
      </w:r>
      <w:r>
        <w:rPr>
          <w:rFonts w:ascii="Helvetica Neue" w:hAnsi="Helvetica Neue"/>
          <w:sz w:val="20"/>
          <w:szCs w:val="20"/>
          <w:lang w:val="sl-SI"/>
        </w:rPr>
        <w:t>(f</w:t>
      </w:r>
      <w:r w:rsidR="00C30B54">
        <w:rPr>
          <w:rFonts w:ascii="Helvetica Neue" w:hAnsi="Helvetica Neue"/>
          <w:sz w:val="20"/>
          <w:szCs w:val="20"/>
          <w:lang w:val="sl-SI"/>
        </w:rPr>
        <w:t>inanciranje enkrat v življenju; če si je nekdo en študij že plačal sam, mu financiranje pripada).</w:t>
      </w:r>
    </w:p>
    <w:p w14:paraId="056BF2DF" w14:textId="77777777" w:rsidR="003B6B2B" w:rsidRPr="009A1215" w:rsidRDefault="003B6B2B" w:rsidP="003B6B2B">
      <w:pPr>
        <w:pStyle w:val="Odstavek0"/>
        <w:spacing w:before="0" w:line="240" w:lineRule="exact"/>
        <w:ind w:firstLine="0"/>
        <w:rPr>
          <w:sz w:val="20"/>
          <w:szCs w:val="20"/>
          <w:lang w:val="sl-SI"/>
        </w:rPr>
      </w:pPr>
    </w:p>
    <w:p w14:paraId="2D0D3BB1" w14:textId="6F61A452" w:rsidR="003B6B2B" w:rsidRDefault="003B6B2B" w:rsidP="003B6B2B">
      <w:pPr>
        <w:pStyle w:val="Odstavek0"/>
        <w:spacing w:before="0" w:line="240" w:lineRule="exact"/>
        <w:ind w:firstLine="0"/>
        <w:rPr>
          <w:sz w:val="20"/>
          <w:szCs w:val="20"/>
          <w:lang w:val="sl-SI"/>
        </w:rPr>
      </w:pPr>
      <w:r w:rsidRPr="009A1215">
        <w:rPr>
          <w:sz w:val="20"/>
          <w:szCs w:val="20"/>
          <w:lang w:val="sl-SI"/>
        </w:rPr>
        <w:t>Vzporedni študij se ne sofinancira.</w:t>
      </w:r>
    </w:p>
    <w:p w14:paraId="0FE9CDF6" w14:textId="77777777" w:rsidR="00C30B54" w:rsidRDefault="00C30B54" w:rsidP="003B6B2B">
      <w:pPr>
        <w:pStyle w:val="Odstavek0"/>
        <w:spacing w:before="0" w:line="240" w:lineRule="exact"/>
        <w:ind w:firstLine="0"/>
        <w:rPr>
          <w:sz w:val="20"/>
          <w:szCs w:val="20"/>
          <w:lang w:val="sl-SI"/>
        </w:rPr>
      </w:pPr>
    </w:p>
    <w:p w14:paraId="1E79C22D" w14:textId="4D909B36" w:rsidR="00C30B54" w:rsidRDefault="00C30B54" w:rsidP="003B6B2B">
      <w:pPr>
        <w:pStyle w:val="Odstavek0"/>
        <w:spacing w:before="0" w:line="240" w:lineRule="exact"/>
        <w:ind w:firstLine="0"/>
        <w:rPr>
          <w:sz w:val="20"/>
          <w:szCs w:val="20"/>
          <w:lang w:val="sl-SI"/>
        </w:rPr>
      </w:pPr>
      <w:r>
        <w:rPr>
          <w:sz w:val="20"/>
          <w:szCs w:val="20"/>
          <w:lang w:val="sl-SI"/>
        </w:rPr>
        <w:t>Visokošolski zavodi nimajo vpliva na to, kdo prejme financiranje – saj je to namenjeno vsem študentom, ob upoštevanju prej naštetih omejitev. Visokošolski zavodi pa imajo vso avtonomijo, da odločajo o pogojih za vključitev v doktorski študij in o posameznih kandidatih, na način, ki ga sami izberejo. Ob tem mora biti zagotovljena transparentnost pogojev in izbirnih postopkov ter enake možnosti vsem kandidatom.</w:t>
      </w:r>
    </w:p>
    <w:p w14:paraId="3F9F4C25" w14:textId="77777777" w:rsidR="00C30B54" w:rsidRDefault="00C30B54" w:rsidP="003B6B2B">
      <w:pPr>
        <w:pStyle w:val="Odstavek0"/>
        <w:spacing w:before="0" w:line="240" w:lineRule="exact"/>
        <w:ind w:firstLine="0"/>
        <w:rPr>
          <w:sz w:val="20"/>
          <w:szCs w:val="20"/>
          <w:lang w:val="sl-SI"/>
        </w:rPr>
      </w:pPr>
    </w:p>
    <w:p w14:paraId="5D390600" w14:textId="6FA810AE" w:rsidR="00C30B54" w:rsidRDefault="00C30B54" w:rsidP="003B6B2B">
      <w:pPr>
        <w:pStyle w:val="Odstavek0"/>
        <w:spacing w:before="0" w:line="240" w:lineRule="exact"/>
        <w:ind w:firstLine="0"/>
        <w:rPr>
          <w:sz w:val="20"/>
          <w:szCs w:val="20"/>
          <w:lang w:val="sl-SI"/>
        </w:rPr>
      </w:pPr>
      <w:r>
        <w:rPr>
          <w:sz w:val="20"/>
          <w:szCs w:val="20"/>
          <w:lang w:val="sl-SI"/>
        </w:rPr>
        <w:t>Pri načrtovanju obsega doktorskega študija zavodi zasledujejo strateške usmeritve (opredeljene spodaj).</w:t>
      </w:r>
    </w:p>
    <w:p w14:paraId="647F67B1" w14:textId="77777777" w:rsidR="00C30B54" w:rsidRDefault="00C30B54" w:rsidP="003B6B2B">
      <w:pPr>
        <w:pStyle w:val="Odstavek0"/>
        <w:spacing w:before="0" w:line="240" w:lineRule="exact"/>
        <w:ind w:firstLine="0"/>
        <w:rPr>
          <w:sz w:val="20"/>
          <w:szCs w:val="20"/>
          <w:lang w:val="sl-SI"/>
        </w:rPr>
      </w:pPr>
    </w:p>
    <w:p w14:paraId="7E225DBA" w14:textId="77777777" w:rsidR="00C30B54" w:rsidRDefault="00C30B54" w:rsidP="003B6B2B">
      <w:pPr>
        <w:pStyle w:val="Odstavek0"/>
        <w:spacing w:before="0" w:line="240" w:lineRule="exact"/>
        <w:ind w:firstLine="0"/>
        <w:rPr>
          <w:sz w:val="20"/>
          <w:szCs w:val="20"/>
          <w:lang w:val="sl-SI"/>
        </w:rPr>
      </w:pPr>
    </w:p>
    <w:p w14:paraId="5DD9EF51" w14:textId="0772A6D4" w:rsidR="003B6B2B" w:rsidRDefault="00C30B54" w:rsidP="003B6B2B">
      <w:pPr>
        <w:pStyle w:val="Odstavek0"/>
        <w:spacing w:before="0" w:line="240" w:lineRule="exact"/>
        <w:ind w:firstLine="0"/>
        <w:rPr>
          <w:b/>
          <w:sz w:val="20"/>
          <w:szCs w:val="20"/>
          <w:lang w:val="sl-SI"/>
        </w:rPr>
      </w:pPr>
      <w:r w:rsidRPr="00C30B54">
        <w:rPr>
          <w:b/>
          <w:sz w:val="20"/>
          <w:szCs w:val="20"/>
          <w:lang w:val="sl-SI"/>
        </w:rPr>
        <w:t>NAČIN DODELJEVANJA SREDSTEV</w:t>
      </w:r>
    </w:p>
    <w:p w14:paraId="5476C90A" w14:textId="77777777" w:rsidR="00C30B54" w:rsidRDefault="00C30B54" w:rsidP="003B6B2B">
      <w:pPr>
        <w:pStyle w:val="Odstavek0"/>
        <w:spacing w:before="0" w:line="240" w:lineRule="exact"/>
        <w:ind w:firstLine="0"/>
        <w:rPr>
          <w:b/>
          <w:sz w:val="20"/>
          <w:szCs w:val="20"/>
          <w:lang w:val="sl-SI"/>
        </w:rPr>
      </w:pPr>
    </w:p>
    <w:p w14:paraId="6C0B5D0C" w14:textId="3C958C5D" w:rsidR="00C30B54" w:rsidRPr="00C30B54" w:rsidRDefault="00C30B54" w:rsidP="003B6B2B">
      <w:pPr>
        <w:pStyle w:val="Odstavek0"/>
        <w:spacing w:before="0" w:line="240" w:lineRule="exact"/>
        <w:ind w:firstLine="0"/>
        <w:rPr>
          <w:sz w:val="20"/>
          <w:szCs w:val="20"/>
          <w:lang w:val="sl-SI"/>
        </w:rPr>
      </w:pPr>
      <w:r>
        <w:rPr>
          <w:sz w:val="20"/>
          <w:szCs w:val="20"/>
          <w:lang w:val="sl-SI"/>
        </w:rPr>
        <w:t xml:space="preserve">Ob upoštevanju predstavljene ureditve se sredstva zavodom nakazujejo na podlagi pogodb o sofinanciranju. </w:t>
      </w:r>
    </w:p>
    <w:p w14:paraId="0CBED01E" w14:textId="77777777" w:rsidR="003B6B2B" w:rsidRPr="009A1215" w:rsidRDefault="003B6B2B" w:rsidP="003B6B2B">
      <w:pPr>
        <w:pStyle w:val="Odstavek0"/>
        <w:spacing w:before="0" w:line="240" w:lineRule="exact"/>
        <w:ind w:firstLine="0"/>
        <w:jc w:val="center"/>
        <w:rPr>
          <w:b/>
          <w:sz w:val="20"/>
          <w:szCs w:val="20"/>
          <w:lang w:val="sl-SI"/>
        </w:rPr>
      </w:pPr>
    </w:p>
    <w:p w14:paraId="0127F810" w14:textId="35D37EE5" w:rsidR="003B6B2B" w:rsidRPr="00B33969" w:rsidRDefault="003B6B2B" w:rsidP="00B33969">
      <w:pPr>
        <w:pStyle w:val="Odstavek0"/>
        <w:spacing w:before="0" w:line="240" w:lineRule="exact"/>
        <w:ind w:firstLine="0"/>
        <w:rPr>
          <w:sz w:val="20"/>
          <w:szCs w:val="20"/>
          <w:lang w:val="sl-SI"/>
        </w:rPr>
      </w:pPr>
      <w:r w:rsidRPr="009A1215">
        <w:rPr>
          <w:sz w:val="20"/>
          <w:szCs w:val="20"/>
          <w:lang w:val="sl-SI"/>
        </w:rPr>
        <w:t>V pogodbi se poleg bistvenih sestavin določijo tudi:</w:t>
      </w:r>
      <w:r w:rsidR="00B33969">
        <w:rPr>
          <w:sz w:val="20"/>
          <w:szCs w:val="20"/>
          <w:lang w:val="sl-SI"/>
        </w:rPr>
        <w:t xml:space="preserve"> </w:t>
      </w:r>
      <w:r w:rsidRPr="009A1215">
        <w:rPr>
          <w:sz w:val="20"/>
          <w:szCs w:val="20"/>
          <w:lang w:val="sl-SI"/>
        </w:rPr>
        <w:t>strateški/dolgoročni cilji visokošolskega zavoda glede izvajanja doktorskega študija, ukrepi za njihovo dosego in ciljne vrednosti; načrt izvajanja do</w:t>
      </w:r>
      <w:r w:rsidR="00C30B54">
        <w:rPr>
          <w:sz w:val="20"/>
          <w:szCs w:val="20"/>
          <w:lang w:val="sl-SI"/>
        </w:rPr>
        <w:t>ktorskega študija in predvideni obseg (glede na obseg v zadnjih pe</w:t>
      </w:r>
      <w:r w:rsidR="00B33969">
        <w:rPr>
          <w:sz w:val="20"/>
          <w:szCs w:val="20"/>
          <w:lang w:val="sl-SI"/>
        </w:rPr>
        <w:t>t</w:t>
      </w:r>
      <w:r w:rsidR="00C30B54">
        <w:rPr>
          <w:sz w:val="20"/>
          <w:szCs w:val="20"/>
          <w:lang w:val="sl-SI"/>
        </w:rPr>
        <w:t>ih letih)</w:t>
      </w:r>
      <w:r w:rsidR="00B33969">
        <w:rPr>
          <w:sz w:val="20"/>
          <w:szCs w:val="20"/>
          <w:lang w:val="sl-SI"/>
        </w:rPr>
        <w:t xml:space="preserve"> ter </w:t>
      </w:r>
      <w:r w:rsidRPr="009A1215">
        <w:rPr>
          <w:rFonts w:cs="Arial"/>
          <w:sz w:val="20"/>
          <w:szCs w:val="20"/>
          <w:lang w:val="sl-SI"/>
        </w:rPr>
        <w:t xml:space="preserve">glavni letni cilji javnega visokošolskega zavoda glede izvajanja doktorskega študija za tekoče študijsko oziroma koledarsko leto z ukrepi za njihovo </w:t>
      </w:r>
      <w:r w:rsidR="00C30B54">
        <w:rPr>
          <w:rFonts w:cs="Arial"/>
          <w:sz w:val="20"/>
          <w:szCs w:val="20"/>
          <w:lang w:val="sl-SI"/>
        </w:rPr>
        <w:t>dosego in ciljne vrednosti.</w:t>
      </w:r>
    </w:p>
    <w:sectPr w:rsidR="003B6B2B" w:rsidRPr="00B33969" w:rsidSect="0065315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3E074" w14:textId="77777777" w:rsidR="0027009A" w:rsidRDefault="0027009A" w:rsidP="00014894">
      <w:r>
        <w:separator/>
      </w:r>
    </w:p>
  </w:endnote>
  <w:endnote w:type="continuationSeparator" w:id="0">
    <w:p w14:paraId="61D94477" w14:textId="77777777" w:rsidR="0027009A" w:rsidRDefault="0027009A" w:rsidP="0001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4215E" w14:textId="77777777" w:rsidR="0027009A" w:rsidRDefault="0027009A" w:rsidP="00014894">
      <w:r>
        <w:separator/>
      </w:r>
    </w:p>
  </w:footnote>
  <w:footnote w:type="continuationSeparator" w:id="0">
    <w:p w14:paraId="2F05E15E" w14:textId="77777777" w:rsidR="0027009A" w:rsidRDefault="0027009A" w:rsidP="00014894">
      <w:r>
        <w:continuationSeparator/>
      </w:r>
    </w:p>
  </w:footnote>
  <w:footnote w:id="1">
    <w:p w14:paraId="40BD4941" w14:textId="135C1441" w:rsidR="00014894" w:rsidRPr="00014894" w:rsidRDefault="00014894" w:rsidP="00014894">
      <w:pPr>
        <w:pStyle w:val="FootnoteText"/>
        <w:jc w:val="both"/>
        <w:rPr>
          <w:rFonts w:ascii="Helvetica Neue" w:hAnsi="Helvetica Neue"/>
          <w:sz w:val="18"/>
          <w:szCs w:val="18"/>
          <w:lang w:val="sl-SI"/>
        </w:rPr>
      </w:pPr>
      <w:r w:rsidRPr="00014894">
        <w:rPr>
          <w:rStyle w:val="FootnoteReference"/>
          <w:rFonts w:ascii="Helvetica Neue" w:hAnsi="Helvetica Neue"/>
          <w:sz w:val="18"/>
          <w:szCs w:val="18"/>
        </w:rPr>
        <w:footnoteRef/>
      </w:r>
      <w:r w:rsidRPr="00014894">
        <w:rPr>
          <w:rFonts w:ascii="Helvetica Neue" w:hAnsi="Helvetica Neue"/>
          <w:sz w:val="18"/>
          <w:szCs w:val="18"/>
        </w:rPr>
        <w:t xml:space="preserve"> </w:t>
      </w:r>
      <w:r w:rsidRPr="00014894">
        <w:rPr>
          <w:rFonts w:ascii="Helvetica Neue" w:hAnsi="Helvetica Neue"/>
          <w:sz w:val="18"/>
          <w:szCs w:val="18"/>
          <w:lang w:val="sl-SI"/>
        </w:rPr>
        <w:t>V kontekstu doktorskega izobraževanja je še vedno v rabi izraz »doktorski študij«, četudi je ta tesno prepleten z raziskovanjem in bi bila morda ustreznejša raba izraza »doktorski študij in raziskovanje«. V nadaljevanju bomo tudi sami uporabljali izraz »doktorski študij« zaradi boljše preglednosti in usklajenosti s predlogom predpisa.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357DC"/>
    <w:multiLevelType w:val="hybridMultilevel"/>
    <w:tmpl w:val="F4C83DD6"/>
    <w:lvl w:ilvl="0" w:tplc="0424000F">
      <w:start w:val="1"/>
      <w:numFmt w:val="decimal"/>
      <w:lvlText w:val="%1."/>
      <w:lvlJc w:val="left"/>
      <w:pPr>
        <w:ind w:left="5039" w:hanging="360"/>
      </w:pPr>
      <w:rPr>
        <w:rFonts w:hint="default"/>
      </w:rPr>
    </w:lvl>
    <w:lvl w:ilvl="1" w:tplc="04240019" w:tentative="1">
      <w:start w:val="1"/>
      <w:numFmt w:val="lowerLetter"/>
      <w:lvlText w:val="%2."/>
      <w:lvlJc w:val="left"/>
      <w:pPr>
        <w:ind w:left="5759" w:hanging="360"/>
      </w:pPr>
    </w:lvl>
    <w:lvl w:ilvl="2" w:tplc="0424001B" w:tentative="1">
      <w:start w:val="1"/>
      <w:numFmt w:val="lowerRoman"/>
      <w:lvlText w:val="%3."/>
      <w:lvlJc w:val="right"/>
      <w:pPr>
        <w:ind w:left="6479" w:hanging="180"/>
      </w:pPr>
    </w:lvl>
    <w:lvl w:ilvl="3" w:tplc="0424000F" w:tentative="1">
      <w:start w:val="1"/>
      <w:numFmt w:val="decimal"/>
      <w:lvlText w:val="%4."/>
      <w:lvlJc w:val="left"/>
      <w:pPr>
        <w:ind w:left="7199" w:hanging="360"/>
      </w:pPr>
    </w:lvl>
    <w:lvl w:ilvl="4" w:tplc="04240019" w:tentative="1">
      <w:start w:val="1"/>
      <w:numFmt w:val="lowerLetter"/>
      <w:lvlText w:val="%5."/>
      <w:lvlJc w:val="left"/>
      <w:pPr>
        <w:ind w:left="7919" w:hanging="360"/>
      </w:pPr>
    </w:lvl>
    <w:lvl w:ilvl="5" w:tplc="0424001B" w:tentative="1">
      <w:start w:val="1"/>
      <w:numFmt w:val="lowerRoman"/>
      <w:lvlText w:val="%6."/>
      <w:lvlJc w:val="right"/>
      <w:pPr>
        <w:ind w:left="8639" w:hanging="180"/>
      </w:pPr>
    </w:lvl>
    <w:lvl w:ilvl="6" w:tplc="0424000F" w:tentative="1">
      <w:start w:val="1"/>
      <w:numFmt w:val="decimal"/>
      <w:lvlText w:val="%7."/>
      <w:lvlJc w:val="left"/>
      <w:pPr>
        <w:ind w:left="9359" w:hanging="360"/>
      </w:pPr>
    </w:lvl>
    <w:lvl w:ilvl="7" w:tplc="04240019" w:tentative="1">
      <w:start w:val="1"/>
      <w:numFmt w:val="lowerLetter"/>
      <w:lvlText w:val="%8."/>
      <w:lvlJc w:val="left"/>
      <w:pPr>
        <w:ind w:left="10079" w:hanging="360"/>
      </w:pPr>
    </w:lvl>
    <w:lvl w:ilvl="8" w:tplc="0424001B" w:tentative="1">
      <w:start w:val="1"/>
      <w:numFmt w:val="lowerRoman"/>
      <w:lvlText w:val="%9."/>
      <w:lvlJc w:val="right"/>
      <w:pPr>
        <w:ind w:left="10799" w:hanging="180"/>
      </w:pPr>
    </w:lvl>
  </w:abstractNum>
  <w:abstractNum w:abstractNumId="1">
    <w:nsid w:val="3B8F110E"/>
    <w:multiLevelType w:val="hybridMultilevel"/>
    <w:tmpl w:val="3FDE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00E62"/>
    <w:multiLevelType w:val="hybridMultilevel"/>
    <w:tmpl w:val="88909D14"/>
    <w:lvl w:ilvl="0" w:tplc="8D100824">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204E4A"/>
    <w:multiLevelType w:val="hybridMultilevel"/>
    <w:tmpl w:val="E9B0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11"/>
    <w:rsid w:val="0001411D"/>
    <w:rsid w:val="00014894"/>
    <w:rsid w:val="00020AD1"/>
    <w:rsid w:val="000863F4"/>
    <w:rsid w:val="00090819"/>
    <w:rsid w:val="000F7098"/>
    <w:rsid w:val="0013471A"/>
    <w:rsid w:val="00137687"/>
    <w:rsid w:val="0015277A"/>
    <w:rsid w:val="00166552"/>
    <w:rsid w:val="001A172F"/>
    <w:rsid w:val="001D474E"/>
    <w:rsid w:val="00210E7E"/>
    <w:rsid w:val="0021110D"/>
    <w:rsid w:val="0027009A"/>
    <w:rsid w:val="00287533"/>
    <w:rsid w:val="002A2869"/>
    <w:rsid w:val="002A7B7B"/>
    <w:rsid w:val="002B4D3D"/>
    <w:rsid w:val="002C0462"/>
    <w:rsid w:val="002F1129"/>
    <w:rsid w:val="00345C23"/>
    <w:rsid w:val="00377A8B"/>
    <w:rsid w:val="003B372F"/>
    <w:rsid w:val="003B6B2B"/>
    <w:rsid w:val="003C599E"/>
    <w:rsid w:val="003E1F33"/>
    <w:rsid w:val="0043587D"/>
    <w:rsid w:val="00445A0A"/>
    <w:rsid w:val="00516AC5"/>
    <w:rsid w:val="00542E6A"/>
    <w:rsid w:val="00575F59"/>
    <w:rsid w:val="005B276C"/>
    <w:rsid w:val="006215E3"/>
    <w:rsid w:val="0065315A"/>
    <w:rsid w:val="006E095E"/>
    <w:rsid w:val="006F297B"/>
    <w:rsid w:val="007013F5"/>
    <w:rsid w:val="00712DA1"/>
    <w:rsid w:val="0075276A"/>
    <w:rsid w:val="0078686F"/>
    <w:rsid w:val="0079231E"/>
    <w:rsid w:val="007A429D"/>
    <w:rsid w:val="0082348B"/>
    <w:rsid w:val="00826AAE"/>
    <w:rsid w:val="0084158B"/>
    <w:rsid w:val="0084284D"/>
    <w:rsid w:val="00857C8B"/>
    <w:rsid w:val="00885872"/>
    <w:rsid w:val="008B25EC"/>
    <w:rsid w:val="008C1AEC"/>
    <w:rsid w:val="008D0F6F"/>
    <w:rsid w:val="008D6E2C"/>
    <w:rsid w:val="008F1C88"/>
    <w:rsid w:val="008F66A1"/>
    <w:rsid w:val="009019A5"/>
    <w:rsid w:val="00931F50"/>
    <w:rsid w:val="009A1215"/>
    <w:rsid w:val="009A1E09"/>
    <w:rsid w:val="00A024DF"/>
    <w:rsid w:val="00A173F6"/>
    <w:rsid w:val="00A74FA1"/>
    <w:rsid w:val="00A8403A"/>
    <w:rsid w:val="00AA7020"/>
    <w:rsid w:val="00AF5F93"/>
    <w:rsid w:val="00B00C70"/>
    <w:rsid w:val="00B11514"/>
    <w:rsid w:val="00B157AC"/>
    <w:rsid w:val="00B262A2"/>
    <w:rsid w:val="00B33969"/>
    <w:rsid w:val="00B73D0A"/>
    <w:rsid w:val="00B83D5E"/>
    <w:rsid w:val="00BA6800"/>
    <w:rsid w:val="00BB20B7"/>
    <w:rsid w:val="00BB694F"/>
    <w:rsid w:val="00BC340E"/>
    <w:rsid w:val="00C30B54"/>
    <w:rsid w:val="00C408E4"/>
    <w:rsid w:val="00C6427E"/>
    <w:rsid w:val="00C82D92"/>
    <w:rsid w:val="00CA0DCF"/>
    <w:rsid w:val="00CE2B2E"/>
    <w:rsid w:val="00D10D36"/>
    <w:rsid w:val="00D44930"/>
    <w:rsid w:val="00D95577"/>
    <w:rsid w:val="00DB5505"/>
    <w:rsid w:val="00DC7B5D"/>
    <w:rsid w:val="00DD5B54"/>
    <w:rsid w:val="00DF205F"/>
    <w:rsid w:val="00DF6F53"/>
    <w:rsid w:val="00E02EFE"/>
    <w:rsid w:val="00E34778"/>
    <w:rsid w:val="00E4389A"/>
    <w:rsid w:val="00E56F2D"/>
    <w:rsid w:val="00E70ADA"/>
    <w:rsid w:val="00F21656"/>
    <w:rsid w:val="00F461FA"/>
    <w:rsid w:val="00F57211"/>
    <w:rsid w:val="00F974DC"/>
    <w:rsid w:val="00FA295D"/>
    <w:rsid w:val="00FE0BC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41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11"/>
    <w:pPr>
      <w:ind w:left="720"/>
      <w:contextualSpacing/>
    </w:pPr>
  </w:style>
  <w:style w:type="paragraph" w:styleId="FootnoteText">
    <w:name w:val="footnote text"/>
    <w:basedOn w:val="Normal"/>
    <w:link w:val="FootnoteTextChar"/>
    <w:uiPriority w:val="99"/>
    <w:unhideWhenUsed/>
    <w:rsid w:val="00014894"/>
  </w:style>
  <w:style w:type="character" w:customStyle="1" w:styleId="FootnoteTextChar">
    <w:name w:val="Footnote Text Char"/>
    <w:basedOn w:val="DefaultParagraphFont"/>
    <w:link w:val="FootnoteText"/>
    <w:uiPriority w:val="99"/>
    <w:rsid w:val="00014894"/>
  </w:style>
  <w:style w:type="character" w:styleId="FootnoteReference">
    <w:name w:val="footnote reference"/>
    <w:basedOn w:val="DefaultParagraphFont"/>
    <w:uiPriority w:val="99"/>
    <w:unhideWhenUsed/>
    <w:rsid w:val="00014894"/>
    <w:rPr>
      <w:vertAlign w:val="superscript"/>
    </w:rPr>
  </w:style>
  <w:style w:type="paragraph" w:customStyle="1" w:styleId="odstavek">
    <w:name w:val="odstavek"/>
    <w:basedOn w:val="Normal"/>
    <w:rsid w:val="0075276A"/>
    <w:pPr>
      <w:spacing w:before="100" w:beforeAutospacing="1" w:after="100" w:afterAutospacing="1"/>
    </w:pPr>
    <w:rPr>
      <w:rFonts w:ascii="Times New Roman" w:hAnsi="Times New Roman" w:cs="Times New Roman"/>
    </w:rPr>
  </w:style>
  <w:style w:type="paragraph" w:customStyle="1" w:styleId="Vrstapredpisa">
    <w:name w:val="Vrsta predpisa"/>
    <w:basedOn w:val="Normal"/>
    <w:link w:val="VrstapredpisaZnak"/>
    <w:qFormat/>
    <w:rsid w:val="00A024DF"/>
    <w:pPr>
      <w:suppressAutoHyphens/>
      <w:overflowPunct w:val="0"/>
      <w:autoSpaceDE w:val="0"/>
      <w:autoSpaceDN w:val="0"/>
      <w:adjustRightInd w:val="0"/>
      <w:spacing w:before="480"/>
      <w:jc w:val="center"/>
      <w:textAlignment w:val="baseline"/>
    </w:pPr>
    <w:rPr>
      <w:rFonts w:ascii="Arial" w:eastAsia="Times New Roman" w:hAnsi="Arial" w:cs="Times New Roman"/>
      <w:b/>
      <w:bCs/>
      <w:color w:val="000000"/>
      <w:spacing w:val="40"/>
      <w:sz w:val="22"/>
      <w:szCs w:val="22"/>
      <w:lang w:val="x-none" w:eastAsia="x-none"/>
    </w:rPr>
  </w:style>
  <w:style w:type="paragraph" w:customStyle="1" w:styleId="Naslovpredpisa">
    <w:name w:val="Naslov_predpisa"/>
    <w:basedOn w:val="Normal"/>
    <w:link w:val="NaslovpredpisaZnak"/>
    <w:qFormat/>
    <w:rsid w:val="00A024DF"/>
    <w:pPr>
      <w:suppressAutoHyphens/>
      <w:overflowPunct w:val="0"/>
      <w:autoSpaceDE w:val="0"/>
      <w:autoSpaceDN w:val="0"/>
      <w:adjustRightInd w:val="0"/>
      <w:jc w:val="center"/>
      <w:textAlignment w:val="baseline"/>
    </w:pPr>
    <w:rPr>
      <w:rFonts w:ascii="Arial" w:eastAsia="Times New Roman" w:hAnsi="Arial" w:cs="Times New Roman"/>
      <w:b/>
      <w:sz w:val="22"/>
      <w:szCs w:val="22"/>
      <w:lang w:val="x-none" w:eastAsia="x-none"/>
    </w:rPr>
  </w:style>
  <w:style w:type="character" w:customStyle="1" w:styleId="VrstapredpisaZnak">
    <w:name w:val="Vrsta predpisa Znak"/>
    <w:link w:val="Vrstapredpisa"/>
    <w:rsid w:val="00A024DF"/>
    <w:rPr>
      <w:rFonts w:ascii="Arial" w:eastAsia="Times New Roman" w:hAnsi="Arial" w:cs="Times New Roman"/>
      <w:b/>
      <w:bCs/>
      <w:color w:val="000000"/>
      <w:spacing w:val="40"/>
      <w:sz w:val="22"/>
      <w:szCs w:val="22"/>
      <w:lang w:val="x-none" w:eastAsia="x-none"/>
    </w:rPr>
  </w:style>
  <w:style w:type="character" w:customStyle="1" w:styleId="NaslovpredpisaZnak">
    <w:name w:val="Naslov_predpisa Znak"/>
    <w:link w:val="Naslovpredpisa"/>
    <w:rsid w:val="00A024DF"/>
    <w:rPr>
      <w:rFonts w:ascii="Arial" w:eastAsia="Times New Roman" w:hAnsi="Arial" w:cs="Times New Roman"/>
      <w:b/>
      <w:sz w:val="22"/>
      <w:szCs w:val="22"/>
      <w:lang w:val="x-none" w:eastAsia="x-none"/>
    </w:rPr>
  </w:style>
  <w:style w:type="paragraph" w:customStyle="1" w:styleId="Poglavje">
    <w:name w:val="Poglavje"/>
    <w:basedOn w:val="Normal"/>
    <w:qFormat/>
    <w:rsid w:val="003B6B2B"/>
    <w:pPr>
      <w:suppressAutoHyphens/>
      <w:overflowPunct w:val="0"/>
      <w:autoSpaceDE w:val="0"/>
      <w:autoSpaceDN w:val="0"/>
      <w:adjustRightInd w:val="0"/>
      <w:spacing w:before="480"/>
      <w:jc w:val="center"/>
      <w:textAlignment w:val="baseline"/>
    </w:pPr>
    <w:rPr>
      <w:rFonts w:ascii="Arial" w:eastAsia="Times New Roman" w:hAnsi="Arial" w:cs="Arial"/>
      <w:sz w:val="22"/>
      <w:szCs w:val="22"/>
      <w:lang w:val="sl-SI" w:eastAsia="sl-SI"/>
    </w:rPr>
  </w:style>
  <w:style w:type="paragraph" w:customStyle="1" w:styleId="len">
    <w:name w:val="Člen"/>
    <w:basedOn w:val="Normal"/>
    <w:link w:val="lenZnak"/>
    <w:qFormat/>
    <w:rsid w:val="003B6B2B"/>
    <w:pPr>
      <w:suppressAutoHyphens/>
      <w:overflowPunct w:val="0"/>
      <w:autoSpaceDE w:val="0"/>
      <w:autoSpaceDN w:val="0"/>
      <w:adjustRightInd w:val="0"/>
      <w:spacing w:before="480"/>
      <w:jc w:val="center"/>
      <w:textAlignment w:val="baseline"/>
    </w:pPr>
    <w:rPr>
      <w:rFonts w:ascii="Arial" w:eastAsia="Times New Roman" w:hAnsi="Arial" w:cs="Times New Roman"/>
      <w:b/>
      <w:sz w:val="22"/>
      <w:szCs w:val="22"/>
      <w:lang w:val="x-none" w:eastAsia="x-none"/>
    </w:rPr>
  </w:style>
  <w:style w:type="character" w:customStyle="1" w:styleId="lenZnak">
    <w:name w:val="Člen Znak"/>
    <w:link w:val="len"/>
    <w:rsid w:val="003B6B2B"/>
    <w:rPr>
      <w:rFonts w:ascii="Arial" w:eastAsia="Times New Roman" w:hAnsi="Arial" w:cs="Times New Roman"/>
      <w:b/>
      <w:sz w:val="22"/>
      <w:szCs w:val="22"/>
      <w:lang w:val="x-none" w:eastAsia="x-none"/>
    </w:rPr>
  </w:style>
  <w:style w:type="paragraph" w:customStyle="1" w:styleId="Odstavek0">
    <w:name w:val="Odstavek"/>
    <w:basedOn w:val="Normal"/>
    <w:link w:val="OdstavekZnak"/>
    <w:qFormat/>
    <w:rsid w:val="003B6B2B"/>
    <w:pPr>
      <w:overflowPunct w:val="0"/>
      <w:autoSpaceDE w:val="0"/>
      <w:autoSpaceDN w:val="0"/>
      <w:adjustRightInd w:val="0"/>
      <w:spacing w:before="240"/>
      <w:ind w:firstLine="1021"/>
      <w:jc w:val="both"/>
      <w:textAlignment w:val="baseline"/>
    </w:pPr>
    <w:rPr>
      <w:rFonts w:ascii="Arial" w:eastAsia="Times New Roman" w:hAnsi="Arial" w:cs="Times New Roman"/>
      <w:sz w:val="22"/>
      <w:szCs w:val="22"/>
      <w:lang w:val="x-none" w:eastAsia="x-none"/>
    </w:rPr>
  </w:style>
  <w:style w:type="character" w:customStyle="1" w:styleId="OdstavekZnak">
    <w:name w:val="Odstavek Znak"/>
    <w:link w:val="Odstavek0"/>
    <w:rsid w:val="003B6B2B"/>
    <w:rPr>
      <w:rFonts w:ascii="Arial" w:eastAsia="Times New Roman" w:hAnsi="Arial" w:cs="Times New Roman"/>
      <w:sz w:val="22"/>
      <w:szCs w:val="22"/>
      <w:lang w:val="x-none" w:eastAsia="x-none"/>
    </w:rPr>
  </w:style>
  <w:style w:type="paragraph" w:customStyle="1" w:styleId="Alineazaodstavkom">
    <w:name w:val="Alinea za odstavkom"/>
    <w:basedOn w:val="Normal"/>
    <w:link w:val="AlineazaodstavkomZnak"/>
    <w:qFormat/>
    <w:rsid w:val="003B6B2B"/>
    <w:pPr>
      <w:numPr>
        <w:numId w:val="4"/>
      </w:numPr>
      <w:tabs>
        <w:tab w:val="left" w:pos="540"/>
        <w:tab w:val="left" w:pos="900"/>
      </w:tabs>
      <w:jc w:val="both"/>
    </w:pPr>
    <w:rPr>
      <w:rFonts w:ascii="Arial" w:eastAsia="Times New Roman" w:hAnsi="Arial" w:cs="Times New Roman"/>
      <w:sz w:val="22"/>
      <w:szCs w:val="22"/>
      <w:lang w:val="x-none" w:eastAsia="x-none"/>
    </w:rPr>
  </w:style>
  <w:style w:type="character" w:customStyle="1" w:styleId="AlineazaodstavkomZnak">
    <w:name w:val="Alinea za odstavkom Znak"/>
    <w:link w:val="Alineazaodstavkom"/>
    <w:rsid w:val="003B6B2B"/>
    <w:rPr>
      <w:rFonts w:ascii="Arial" w:eastAsia="Times New Roman" w:hAnsi="Arial" w:cs="Times New Roman"/>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90866">
      <w:bodyDiv w:val="1"/>
      <w:marLeft w:val="0"/>
      <w:marRight w:val="0"/>
      <w:marTop w:val="0"/>
      <w:marBottom w:val="0"/>
      <w:divBdr>
        <w:top w:val="none" w:sz="0" w:space="0" w:color="auto"/>
        <w:left w:val="none" w:sz="0" w:space="0" w:color="auto"/>
        <w:bottom w:val="none" w:sz="0" w:space="0" w:color="auto"/>
        <w:right w:val="none" w:sz="0" w:space="0" w:color="auto"/>
      </w:divBdr>
    </w:div>
    <w:div w:id="527990723">
      <w:bodyDiv w:val="1"/>
      <w:marLeft w:val="0"/>
      <w:marRight w:val="0"/>
      <w:marTop w:val="0"/>
      <w:marBottom w:val="0"/>
      <w:divBdr>
        <w:top w:val="none" w:sz="0" w:space="0" w:color="auto"/>
        <w:left w:val="none" w:sz="0" w:space="0" w:color="auto"/>
        <w:bottom w:val="none" w:sz="0" w:space="0" w:color="auto"/>
        <w:right w:val="none" w:sz="0" w:space="0" w:color="auto"/>
      </w:divBdr>
    </w:div>
    <w:div w:id="1118177816">
      <w:bodyDiv w:val="1"/>
      <w:marLeft w:val="0"/>
      <w:marRight w:val="0"/>
      <w:marTop w:val="0"/>
      <w:marBottom w:val="0"/>
      <w:divBdr>
        <w:top w:val="none" w:sz="0" w:space="0" w:color="auto"/>
        <w:left w:val="none" w:sz="0" w:space="0" w:color="auto"/>
        <w:bottom w:val="none" w:sz="0" w:space="0" w:color="auto"/>
        <w:right w:val="none" w:sz="0" w:space="0" w:color="auto"/>
      </w:divBdr>
    </w:div>
    <w:div w:id="1713572641">
      <w:bodyDiv w:val="1"/>
      <w:marLeft w:val="0"/>
      <w:marRight w:val="0"/>
      <w:marTop w:val="0"/>
      <w:marBottom w:val="0"/>
      <w:divBdr>
        <w:top w:val="none" w:sz="0" w:space="0" w:color="auto"/>
        <w:left w:val="none" w:sz="0" w:space="0" w:color="auto"/>
        <w:bottom w:val="none" w:sz="0" w:space="0" w:color="auto"/>
        <w:right w:val="none" w:sz="0" w:space="0" w:color="auto"/>
      </w:divBdr>
    </w:div>
    <w:div w:id="1958099638">
      <w:bodyDiv w:val="1"/>
      <w:marLeft w:val="0"/>
      <w:marRight w:val="0"/>
      <w:marTop w:val="0"/>
      <w:marBottom w:val="0"/>
      <w:divBdr>
        <w:top w:val="none" w:sz="0" w:space="0" w:color="auto"/>
        <w:left w:val="none" w:sz="0" w:space="0" w:color="auto"/>
        <w:bottom w:val="none" w:sz="0" w:space="0" w:color="auto"/>
        <w:right w:val="none" w:sz="0" w:space="0" w:color="auto"/>
      </w:divBdr>
    </w:div>
    <w:div w:id="1963922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2B2012-DE9B-0B46-AD7E-6B2F747E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2017-03-08T08:42:00Z</cp:lastPrinted>
  <dcterms:created xsi:type="dcterms:W3CDTF">2017-03-08T15:50:00Z</dcterms:created>
  <dcterms:modified xsi:type="dcterms:W3CDTF">2017-03-08T15:50:00Z</dcterms:modified>
</cp:coreProperties>
</file>